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embeddings/oleObject1.bin" ContentType="application/vnd.openxmlformats-officedocument.oleObject"/>
  <Override PartName="/word/footer3.xml" ContentType="application/vnd.openxmlformats-officedocument.wordprocessingml.footer+xml"/>
  <Override PartName="/word/media/image1.png" ContentType="image/png"/>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suppressAutoHyphens w:val="true"/>
        <w:bidi w:val="0"/>
        <w:spacing w:lineRule="auto" w:line="276" w:before="0" w:after="0"/>
        <w:ind w:hanging="0" w:left="0" w:right="0"/>
        <w:jc w:val="left"/>
        <w:rPr>
          <w:rFonts w:ascii="Times New Roman" w:hAnsi="Times New Roman" w:eastAsia="Times New Roman" w:cs="Times New Roman"/>
          <w:sz w:val="24"/>
          <w:szCs w:val="24"/>
          <w:lang w:eastAsia="el-GR"/>
        </w:rPr>
      </w:pPr>
      <w:r>
        <w:rPr/>
        <mc:AlternateContent>
          <mc:Choice Requires="wps">
            <w:drawing>
              <wp:anchor behindDoc="0" distT="0" distB="0" distL="0" distR="0" simplePos="0" locked="0" layoutInCell="1" allowOverlap="1" relativeHeight="2" wp14:anchorId="5A6E7634">
                <wp:simplePos x="0" y="0"/>
                <wp:positionH relativeFrom="column">
                  <wp:posOffset>0</wp:posOffset>
                </wp:positionH>
                <wp:positionV relativeFrom="paragraph">
                  <wp:posOffset>635</wp:posOffset>
                </wp:positionV>
                <wp:extent cx="635000" cy="635000"/>
                <wp:effectExtent l="0" t="0" r="0" b="0"/>
                <wp:wrapNone/>
                <wp:docPr id="1" name="_x0000_tole_rId2" hidden="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_x0000_tole_rId2" path="m0,0l-2147483645,0l-2147483645,-2147483646l0,-2147483646xe" stroked="f" o:allowincell="f" style="position:absolute;margin-left:0pt;margin-top:0.05pt;width:49.95pt;height:49.95pt;mso-wrap-style:none;v-text-anchor:middle" wp14:anchorId="5A6E7634">
                <v:fill o:detectmouseclick="t" on="false"/>
                <v:stroke color="#3465a4" joinstyle="round" endcap="flat"/>
                <w10:wrap type="none"/>
              </v:rect>
            </w:pict>
          </mc:Fallback>
        </mc:AlternateContent>
        <w:object w:dxaOrig="2700" w:dyaOrig="2700">
          <v:shapetype id="_x0000_tole_rId2" coordsize="21600,21600" o:spt="ole_rId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 type="_x0000_tole_rId2" style="width:38pt;height:43pt;mso-wrap-distance-right:0pt" filled="f" o:ole="">
            <v:imagedata r:id="rId3" o:title=""/>
          </v:shape>
          <o:OLEObject Type="Embed" ProgID="PBrush" ShapeID="ole_rId2" DrawAspect="Content" ObjectID="_271091176" r:id="rId2"/>
        </w:object>
      </w:r>
    </w:p>
    <w:tbl>
      <w:tblPr>
        <w:tblpPr w:vertAnchor="text" w:horzAnchor="margin" w:bottomFromText="200" w:leftFromText="180" w:rightFromText="180" w:tblpX="0" w:tblpY="46"/>
        <w:tblW w:w="10491"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10491"/>
      </w:tblGrid>
      <w:tr>
        <w:trPr>
          <w:trHeight w:val="289" w:hRule="atLeast"/>
        </w:trPr>
        <w:tc>
          <w:tcPr>
            <w:tcW w:w="10491" w:type="dxa"/>
            <w:tcBorders/>
            <w:vAlign w:val="bottom"/>
          </w:tcPr>
          <w:p>
            <w:pPr>
              <w:pStyle w:val="Normal"/>
              <w:widowControl w:val="false"/>
              <w:tabs>
                <w:tab w:val="clear" w:pos="720"/>
                <w:tab w:val="left" w:pos="1857" w:leader="none"/>
              </w:tabs>
              <w:spacing w:lineRule="auto" w:line="240" w:before="0" w:after="0"/>
              <w:rPr>
                <w:rFonts w:ascii="Calibri" w:hAnsi="Calibri" w:eastAsia="Times New Roman" w:cs="Calibri"/>
                <w:b/>
                <w:bCs/>
                <w:sz w:val="24"/>
                <w:szCs w:val="24"/>
              </w:rPr>
            </w:pPr>
            <w:r>
              <w:rPr>
                <w:rFonts w:eastAsia="Times New Roman" w:cs="Calibri"/>
                <w:b/>
                <w:bCs/>
                <w:sz w:val="24"/>
                <w:szCs w:val="24"/>
              </w:rPr>
              <w:t>ΕΛΛΗΝΙΚΗ ΔΗΜΟΚΡΑΤΙΑ</w:t>
            </w:r>
          </w:p>
        </w:tc>
      </w:tr>
      <w:tr>
        <w:trPr>
          <w:trHeight w:val="289" w:hRule="atLeast"/>
        </w:trPr>
        <w:tc>
          <w:tcPr>
            <w:tcW w:w="10491" w:type="dxa"/>
            <w:tcBorders/>
            <w:vAlign w:val="bottom"/>
          </w:tcPr>
          <w:p>
            <w:pPr>
              <w:pStyle w:val="Normal"/>
              <w:widowControl w:val="false"/>
              <w:tabs>
                <w:tab w:val="clear" w:pos="720"/>
                <w:tab w:val="left" w:pos="1857" w:leader="none"/>
              </w:tabs>
              <w:spacing w:lineRule="auto" w:line="240" w:before="0" w:after="0"/>
              <w:rPr>
                <w:rFonts w:ascii="Calibri" w:hAnsi="Calibri" w:eastAsia="Times New Roman" w:cs="Calibri"/>
                <w:b/>
                <w:bCs/>
                <w:sz w:val="24"/>
                <w:szCs w:val="24"/>
              </w:rPr>
            </w:pPr>
            <w:r>
              <w:rPr>
                <w:rFonts w:eastAsia="Times New Roman" w:cs="Calibri"/>
                <w:b/>
                <w:bCs/>
                <w:sz w:val="24"/>
                <w:szCs w:val="24"/>
              </w:rPr>
              <w:t>4</w:t>
            </w:r>
            <w:r>
              <w:rPr>
                <w:rFonts w:eastAsia="Times New Roman" w:cs="Calibri"/>
                <w:b/>
                <w:bCs/>
                <w:sz w:val="24"/>
                <w:szCs w:val="24"/>
                <w:vertAlign w:val="superscript"/>
              </w:rPr>
              <w:t>η</w:t>
            </w:r>
            <w:r>
              <w:rPr>
                <w:rFonts w:eastAsia="Times New Roman" w:cs="Calibri"/>
                <w:b/>
                <w:bCs/>
                <w:sz w:val="24"/>
                <w:szCs w:val="24"/>
              </w:rPr>
              <w:t xml:space="preserve"> Υ. Πε. ΜΑΚΕΔΟΝΙΑΣ ΚΑΙ ΘΡΑΚΗΣ</w:t>
            </w:r>
          </w:p>
        </w:tc>
      </w:tr>
      <w:tr>
        <w:trPr>
          <w:trHeight w:val="291" w:hRule="atLeast"/>
        </w:trPr>
        <w:tc>
          <w:tcPr>
            <w:tcW w:w="10491" w:type="dxa"/>
            <w:tcBorders/>
          </w:tcPr>
          <w:p>
            <w:pPr>
              <w:pStyle w:val="Normal"/>
              <w:keepNext w:val="true"/>
              <w:widowControl w:val="false"/>
              <w:numPr>
                <w:ilvl w:val="0"/>
                <w:numId w:val="0"/>
              </w:numPr>
              <w:snapToGrid w:val="false"/>
              <w:spacing w:lineRule="auto" w:line="240" w:before="0" w:after="0"/>
              <w:ind w:hanging="0" w:left="0"/>
              <w:outlineLvl w:val="1"/>
              <w:rPr>
                <w:rFonts w:ascii="Calibri" w:hAnsi="Calibri" w:eastAsia="Times New Roman" w:cs="Calibri"/>
                <w:b/>
                <w:bCs/>
                <w:sz w:val="24"/>
                <w:szCs w:val="24"/>
              </w:rPr>
            </w:pPr>
            <w:r>
              <w:rPr>
                <w:rFonts w:eastAsia="Times New Roman" w:cs="Calibri"/>
                <w:b/>
                <w:bCs/>
                <w:sz w:val="24"/>
                <w:szCs w:val="24"/>
              </w:rPr>
              <w:t>ΓΕΝΙΚΟ ΝΟΣΟΚΟΜΕΙΟ ΣΕΡΡΩΝ</w:t>
            </w:r>
          </w:p>
        </w:tc>
      </w:tr>
    </w:tbl>
    <w:p>
      <w:pPr>
        <w:pStyle w:val="Normal"/>
        <w:spacing w:lineRule="auto" w:line="240" w:before="0" w:after="0"/>
        <w:rPr>
          <w:rFonts w:ascii="Calibri" w:hAnsi="Calibri" w:eastAsia="Times New Roman" w:cs="Calibri"/>
          <w:b/>
          <w:lang w:eastAsia="el-GR"/>
        </w:rPr>
      </w:pPr>
      <w:r/>
      <w:r>
        <w:rPr>
          <w:rFonts w:eastAsia="Times New Roman" w:cs="Calibri"/>
          <w:b/>
          <w:lang w:eastAsia="el-GR"/>
        </w:rPr>
        <w:t xml:space="preserve">Υποδιεύθυνση  Οικονομικού      </w:t>
        <w:tab/>
        <w:tab/>
        <w:tab/>
        <w:tab/>
        <w:tab/>
        <w:tab/>
        <w:t xml:space="preserve">Σέρρες </w:t>
      </w:r>
      <w:r>
        <w:rPr>
          <w:rFonts w:eastAsia="Times New Roman" w:cs="Calibri"/>
          <w:b/>
          <w:color w:val="000000"/>
          <w:lang w:eastAsia="el-GR"/>
        </w:rPr>
        <w:t xml:space="preserve"> </w:t>
      </w:r>
      <w:r>
        <w:rPr>
          <w:rFonts w:eastAsia="Times New Roman" w:cs="Calibri"/>
          <w:b/>
          <w:color w:val="000000"/>
          <w:lang w:val="en-US" w:eastAsia="el-GR"/>
        </w:rPr>
        <w:t>10</w:t>
      </w:r>
      <w:r>
        <w:rPr>
          <w:rFonts w:eastAsia="Times New Roman" w:cs="Calibri"/>
          <w:b/>
          <w:color w:val="000000"/>
          <w:lang w:eastAsia="el-GR"/>
        </w:rPr>
        <w:t>/</w:t>
      </w:r>
      <w:r>
        <w:rPr>
          <w:rFonts w:eastAsia="Times New Roman" w:cs="Calibri"/>
          <w:b/>
          <w:color w:val="000000"/>
          <w:lang w:val="en-US" w:eastAsia="el-GR"/>
        </w:rPr>
        <w:t>03</w:t>
      </w:r>
      <w:r>
        <w:rPr>
          <w:rFonts w:eastAsia="Times New Roman" w:cs="Calibri"/>
          <w:b/>
          <w:color w:val="000000"/>
          <w:lang w:eastAsia="el-GR"/>
        </w:rPr>
        <w:t>/2025</w:t>
      </w:r>
    </w:p>
    <w:p>
      <w:pPr>
        <w:pStyle w:val="Normal"/>
        <w:spacing w:lineRule="auto" w:line="240"/>
        <w:rPr>
          <w:rFonts w:ascii="Calibri" w:hAnsi="Calibri" w:eastAsia="Times New Roman" w:cs="Calibri"/>
          <w:b/>
          <w:lang w:eastAsia="el-GR"/>
        </w:rPr>
      </w:pPr>
      <w:r>
        <w:rPr>
          <w:rFonts w:eastAsia="Times New Roman" w:cs="Calibri"/>
          <w:b/>
          <w:lang w:val="en-US" w:eastAsia="el-GR"/>
        </w:rPr>
        <w:t>T</w:t>
      </w:r>
      <w:r>
        <w:rPr>
          <w:rFonts w:eastAsia="Times New Roman" w:cs="Calibri"/>
          <w:b/>
          <w:lang w:eastAsia="el-GR"/>
        </w:rPr>
        <w:t xml:space="preserve">μήμα Προμηθειών </w:t>
        <w:tab/>
        <w:tab/>
        <w:tab/>
        <w:tab/>
        <w:tab/>
        <w:tab/>
        <w:tab/>
        <w:tab/>
        <w:t>Αρ. Πρωτ: 4592</w:t>
      </w:r>
      <w:r>
        <w:rPr>
          <w:rFonts w:eastAsia="Times New Roman" w:cs="Calibri"/>
          <w:b/>
          <w:color w:val="000000"/>
          <w:lang w:eastAsia="el-GR"/>
        </w:rPr>
        <w:t xml:space="preserve"> </w:t>
      </w:r>
    </w:p>
    <w:p>
      <w:pPr>
        <w:pStyle w:val="Normal"/>
        <w:spacing w:lineRule="auto" w:line="240" w:before="0" w:after="0"/>
        <w:rPr>
          <w:rFonts w:ascii="Calibri" w:hAnsi="Calibri" w:eastAsia="Times New Roman" w:cs="Calibri"/>
          <w:b/>
          <w:sz w:val="24"/>
          <w:szCs w:val="24"/>
          <w:lang w:eastAsia="el-GR"/>
        </w:rPr>
      </w:pPr>
      <w:r>
        <w:rPr>
          <w:rFonts w:eastAsia="Times New Roman" w:cs="Calibri"/>
          <w:b/>
          <w:sz w:val="24"/>
          <w:szCs w:val="24"/>
          <w:lang w:eastAsia="el-GR"/>
        </w:rPr>
      </w:r>
    </w:p>
    <w:tbl>
      <w:tblPr>
        <w:tblStyle w:val="10"/>
        <w:tblW w:w="9600" w:type="dxa"/>
        <w:jc w:val="left"/>
        <w:tblInd w:w="33" w:type="dxa"/>
        <w:tblLayout w:type="fixed"/>
        <w:tblCellMar>
          <w:top w:w="0" w:type="dxa"/>
          <w:left w:w="108" w:type="dxa"/>
          <w:bottom w:w="0" w:type="dxa"/>
          <w:right w:w="108" w:type="dxa"/>
        </w:tblCellMar>
        <w:tblLook w:firstRow="1" w:noVBand="1" w:lastRow="0" w:firstColumn="1" w:lastColumn="0" w:noHBand="0" w:val="04a0"/>
      </w:tblPr>
      <w:tblGrid>
        <w:gridCol w:w="1588"/>
        <w:gridCol w:w="8012"/>
      </w:tblGrid>
      <w:tr>
        <w:trPr>
          <w:trHeight w:val="225" w:hRule="atLeast"/>
        </w:trPr>
        <w:tc>
          <w:tcPr>
            <w:tcW w:w="1588" w:type="dxa"/>
            <w:tcBorders>
              <w:top w:val="nil"/>
              <w:left w:val="nil"/>
              <w:bottom w:val="nil"/>
              <w:right w:val="nil"/>
            </w:tcBorders>
          </w:tcPr>
          <w:p>
            <w:pPr>
              <w:pStyle w:val="Normal"/>
              <w:widowControl/>
              <w:spacing w:lineRule="auto" w:line="240" w:before="0" w:after="0"/>
              <w:jc w:val="left"/>
              <w:rPr>
                <w:rFonts w:ascii="Calibri" w:hAnsi="Calibri" w:eastAsia="Calibri" w:cs="Calibri"/>
              </w:rPr>
            </w:pPr>
            <w:r>
              <w:rPr>
                <w:rFonts w:eastAsia="Calibri" w:cs="Calibri" w:ascii="Calibri" w:hAnsi="Calibri"/>
                <w:sz w:val="22"/>
                <w:szCs w:val="22"/>
                <w:lang w:val="el-GR" w:eastAsia="en-US" w:bidi="ar-SA"/>
              </w:rPr>
              <w:t>Ταχ. Δ/νση:</w:t>
            </w:r>
          </w:p>
        </w:tc>
        <w:tc>
          <w:tcPr>
            <w:tcW w:w="8012" w:type="dxa"/>
            <w:tcBorders>
              <w:top w:val="nil"/>
              <w:left w:val="nil"/>
              <w:bottom w:val="nil"/>
              <w:right w:val="nil"/>
            </w:tcBorders>
          </w:tcPr>
          <w:p>
            <w:pPr>
              <w:pStyle w:val="Normal"/>
              <w:widowControl/>
              <w:spacing w:lineRule="auto" w:line="240" w:before="0" w:after="0"/>
              <w:jc w:val="left"/>
              <w:rPr>
                <w:rFonts w:ascii="Calibri" w:hAnsi="Calibri" w:eastAsia="Calibri" w:cs="Calibri"/>
              </w:rPr>
            </w:pPr>
            <w:r>
              <w:rPr>
                <w:rFonts w:eastAsia="Times New Roman" w:cs="Calibri" w:ascii="Calibri" w:hAnsi="Calibri"/>
                <w:sz w:val="22"/>
                <w:szCs w:val="22"/>
                <w:lang w:val="el-GR" w:eastAsia="el-GR" w:bidi="ar-SA"/>
              </w:rPr>
              <w:t xml:space="preserve">  </w:t>
            </w:r>
            <w:r>
              <w:rPr>
                <w:rFonts w:eastAsia="Times New Roman" w:cs="Calibri" w:ascii="Calibri" w:hAnsi="Calibri"/>
                <w:sz w:val="22"/>
                <w:szCs w:val="22"/>
                <w:lang w:val="el-GR" w:eastAsia="el-GR" w:bidi="ar-SA"/>
              </w:rPr>
              <w:t>2</w:t>
            </w:r>
            <w:r>
              <w:rPr>
                <w:rFonts w:eastAsia="Times New Roman" w:cs="Calibri" w:ascii="Calibri" w:hAnsi="Calibri"/>
                <w:sz w:val="22"/>
                <w:szCs w:val="22"/>
                <w:vertAlign w:val="superscript"/>
                <w:lang w:val="el-GR" w:eastAsia="el-GR" w:bidi="ar-SA"/>
              </w:rPr>
              <w:t xml:space="preserve">ο </w:t>
            </w:r>
            <w:r>
              <w:rPr>
                <w:rFonts w:eastAsia="Times New Roman" w:cs="Calibri" w:ascii="Calibri" w:hAnsi="Calibri"/>
                <w:sz w:val="22"/>
                <w:szCs w:val="22"/>
                <w:lang w:val="el-GR" w:eastAsia="el-GR" w:bidi="ar-SA"/>
              </w:rPr>
              <w:t xml:space="preserve">χλμ. Ε.Ο Σερρών-Δράμας                                                                          </w:t>
            </w:r>
            <w:r>
              <w:rPr>
                <w:rFonts w:eastAsia="Times New Roman" w:cs="Calibri" w:ascii="Calibri" w:hAnsi="Calibri"/>
                <w:b/>
                <w:sz w:val="22"/>
                <w:szCs w:val="22"/>
                <w:lang w:val="el-GR" w:eastAsia="el-GR" w:bidi="ar-SA"/>
              </w:rPr>
              <w:t>ΠΡΟΣ</w:t>
            </w:r>
          </w:p>
        </w:tc>
      </w:tr>
      <w:tr>
        <w:trPr/>
        <w:tc>
          <w:tcPr>
            <w:tcW w:w="1588" w:type="dxa"/>
            <w:tcBorders>
              <w:top w:val="nil"/>
              <w:left w:val="nil"/>
              <w:bottom w:val="nil"/>
              <w:right w:val="nil"/>
            </w:tcBorders>
          </w:tcPr>
          <w:p>
            <w:pPr>
              <w:pStyle w:val="Normal"/>
              <w:widowControl/>
              <w:spacing w:lineRule="auto" w:line="240" w:before="0" w:after="0"/>
              <w:jc w:val="left"/>
              <w:rPr>
                <w:rFonts w:ascii="Calibri" w:hAnsi="Calibri" w:eastAsia="Calibri" w:cs="Calibri"/>
              </w:rPr>
            </w:pPr>
            <w:r>
              <w:rPr>
                <w:rFonts w:eastAsia="Calibri" w:cs="Calibri" w:ascii="Calibri" w:hAnsi="Calibri"/>
                <w:sz w:val="22"/>
                <w:szCs w:val="22"/>
                <w:lang w:val="el-GR" w:eastAsia="en-US" w:bidi="ar-SA"/>
              </w:rPr>
              <w:t>Ταχ. Κώδικας:</w:t>
            </w:r>
          </w:p>
        </w:tc>
        <w:tc>
          <w:tcPr>
            <w:tcW w:w="8012" w:type="dxa"/>
            <w:tcBorders>
              <w:top w:val="nil"/>
              <w:left w:val="nil"/>
              <w:bottom w:val="nil"/>
              <w:right w:val="nil"/>
            </w:tcBorders>
          </w:tcPr>
          <w:p>
            <w:pPr>
              <w:pStyle w:val="Normal"/>
              <w:widowControl/>
              <w:spacing w:lineRule="auto" w:line="240" w:before="0" w:after="0"/>
              <w:jc w:val="left"/>
              <w:rPr>
                <w:rFonts w:ascii="Calibri" w:hAnsi="Calibri" w:eastAsia="Calibri" w:cs="Calibri"/>
              </w:rPr>
            </w:pPr>
            <w:r>
              <w:rPr>
                <w:rFonts w:eastAsia="Times New Roman" w:cs="Calibri" w:ascii="Calibri" w:hAnsi="Calibri"/>
                <w:sz w:val="22"/>
                <w:szCs w:val="22"/>
                <w:lang w:val="el-GR" w:eastAsia="el-GR" w:bidi="ar-SA"/>
              </w:rPr>
              <w:t xml:space="preserve">  </w:t>
            </w:r>
            <w:r>
              <w:rPr>
                <w:rFonts w:eastAsia="Times New Roman" w:cs="Calibri" w:ascii="Calibri" w:hAnsi="Calibri"/>
                <w:sz w:val="22"/>
                <w:szCs w:val="22"/>
                <w:lang w:val="el-GR" w:eastAsia="el-GR" w:bidi="ar-SA"/>
              </w:rPr>
              <w:t xml:space="preserve">62100                                                                                                </w:t>
            </w:r>
            <w:r>
              <w:rPr>
                <w:rFonts w:eastAsia="Times New Roman" w:cs="Calibri" w:ascii="Calibri" w:hAnsi="Calibri"/>
                <w:b/>
                <w:sz w:val="22"/>
                <w:szCs w:val="22"/>
                <w:lang w:val="el-GR" w:eastAsia="el-GR" w:bidi="ar-SA"/>
              </w:rPr>
              <w:t>Κάθε ενδιαφερόμενο</w:t>
            </w:r>
          </w:p>
        </w:tc>
      </w:tr>
      <w:tr>
        <w:trPr/>
        <w:tc>
          <w:tcPr>
            <w:tcW w:w="1588" w:type="dxa"/>
            <w:tcBorders>
              <w:top w:val="nil"/>
              <w:left w:val="nil"/>
              <w:bottom w:val="nil"/>
              <w:right w:val="nil"/>
            </w:tcBorders>
          </w:tcPr>
          <w:p>
            <w:pPr>
              <w:pStyle w:val="Normal"/>
              <w:widowControl/>
              <w:spacing w:lineRule="auto" w:line="240" w:before="0" w:after="0"/>
              <w:jc w:val="left"/>
              <w:rPr>
                <w:rFonts w:ascii="Calibri" w:hAnsi="Calibri" w:eastAsia="Calibri" w:cs="Calibri"/>
              </w:rPr>
            </w:pPr>
            <w:r>
              <w:rPr>
                <w:rFonts w:eastAsia="Calibri" w:cs="Calibri" w:ascii="Calibri" w:hAnsi="Calibri"/>
                <w:sz w:val="22"/>
                <w:szCs w:val="22"/>
                <w:lang w:val="el-GR" w:eastAsia="en-US" w:bidi="ar-SA"/>
              </w:rPr>
              <w:t>Πληροφορίες:</w:t>
            </w:r>
          </w:p>
        </w:tc>
        <w:tc>
          <w:tcPr>
            <w:tcW w:w="8012" w:type="dxa"/>
            <w:tcBorders>
              <w:top w:val="nil"/>
              <w:left w:val="nil"/>
              <w:bottom w:val="nil"/>
              <w:right w:val="nil"/>
            </w:tcBorders>
          </w:tcPr>
          <w:p>
            <w:pPr>
              <w:pStyle w:val="Normal"/>
              <w:widowControl/>
              <w:suppressAutoHyphens w:val="true"/>
              <w:bidi w:val="0"/>
              <w:spacing w:lineRule="auto" w:line="240" w:before="0" w:after="0"/>
              <w:ind w:hanging="0" w:left="113" w:right="5556"/>
              <w:jc w:val="left"/>
              <w:rPr>
                <w:rFonts w:ascii="Calibri" w:hAnsi="Calibri" w:eastAsia="Calibri" w:cs="Calibri"/>
              </w:rPr>
            </w:pPr>
            <w:r>
              <w:rPr>
                <w:rFonts w:eastAsia="Aptos"/>
                <w:sz w:val="22"/>
                <w:szCs w:val="22"/>
                <w:lang w:val="el-GR" w:eastAsia="en-US" w:bidi="ar-SA"/>
              </w:rPr>
              <w:t>Γκένιου Δήμητρα</w:t>
            </w:r>
          </w:p>
        </w:tc>
      </w:tr>
      <w:tr>
        <w:trPr/>
        <w:tc>
          <w:tcPr>
            <w:tcW w:w="1588" w:type="dxa"/>
            <w:tcBorders>
              <w:top w:val="nil"/>
              <w:left w:val="nil"/>
              <w:bottom w:val="nil"/>
              <w:right w:val="nil"/>
            </w:tcBorders>
          </w:tcPr>
          <w:p>
            <w:pPr>
              <w:pStyle w:val="Normal"/>
              <w:widowControl/>
              <w:spacing w:lineRule="auto" w:line="240" w:before="0" w:after="0"/>
              <w:jc w:val="left"/>
              <w:rPr>
                <w:rFonts w:ascii="Calibri" w:hAnsi="Calibri" w:eastAsia="Calibri" w:cs="Calibri"/>
              </w:rPr>
            </w:pPr>
            <w:r>
              <w:rPr>
                <w:rFonts w:eastAsia="Calibri" w:cs="Calibri" w:ascii="Calibri" w:hAnsi="Calibri"/>
                <w:sz w:val="22"/>
                <w:szCs w:val="22"/>
                <w:lang w:val="el-GR" w:eastAsia="en-US" w:bidi="ar-SA"/>
              </w:rPr>
              <w:t>Τηλέφωνο:</w:t>
            </w:r>
          </w:p>
        </w:tc>
        <w:tc>
          <w:tcPr>
            <w:tcW w:w="8012" w:type="dxa"/>
            <w:tcBorders>
              <w:top w:val="nil"/>
              <w:left w:val="nil"/>
              <w:bottom w:val="nil"/>
              <w:right w:val="nil"/>
            </w:tcBorders>
          </w:tcPr>
          <w:p>
            <w:pPr>
              <w:pStyle w:val="Normal"/>
              <w:widowControl/>
              <w:spacing w:lineRule="auto" w:line="240" w:before="0" w:after="0"/>
              <w:jc w:val="left"/>
              <w:rPr>
                <w:rFonts w:ascii="Calibri" w:hAnsi="Calibri" w:eastAsia="Calibri" w:cs="Calibri"/>
              </w:rPr>
            </w:pPr>
            <w:r>
              <w:rPr>
                <w:rFonts w:eastAsia="Times New Roman" w:cs="Calibri" w:ascii="Calibri" w:hAnsi="Calibri"/>
                <w:sz w:val="22"/>
                <w:szCs w:val="22"/>
                <w:lang w:val="el-GR" w:eastAsia="el-GR" w:bidi="ar-SA"/>
              </w:rPr>
              <w:t xml:space="preserve">  </w:t>
            </w:r>
            <w:r>
              <w:rPr>
                <w:rFonts w:eastAsia="Times New Roman" w:cs="Calibri" w:ascii="Calibri" w:hAnsi="Calibri"/>
                <w:sz w:val="22"/>
                <w:szCs w:val="22"/>
                <w:lang w:val="el-GR" w:eastAsia="el-GR" w:bidi="ar-SA"/>
              </w:rPr>
              <w:t>23213 – 51298</w:t>
            </w:r>
          </w:p>
        </w:tc>
      </w:tr>
      <w:tr>
        <w:trPr/>
        <w:tc>
          <w:tcPr>
            <w:tcW w:w="1588" w:type="dxa"/>
            <w:tcBorders>
              <w:top w:val="nil"/>
              <w:left w:val="nil"/>
              <w:bottom w:val="nil"/>
              <w:right w:val="nil"/>
            </w:tcBorders>
          </w:tcPr>
          <w:p>
            <w:pPr>
              <w:pStyle w:val="Normal"/>
              <w:widowControl/>
              <w:spacing w:lineRule="auto" w:line="240" w:before="0" w:after="0"/>
              <w:jc w:val="left"/>
              <w:rPr>
                <w:rFonts w:ascii="Calibri" w:hAnsi="Calibri" w:eastAsia="Calibri" w:cs="Calibri"/>
              </w:rPr>
            </w:pPr>
            <w:r>
              <w:rPr>
                <w:rFonts w:eastAsia="Times New Roman" w:cs="Calibri" w:ascii="Calibri" w:hAnsi="Calibri"/>
                <w:sz w:val="22"/>
                <w:szCs w:val="22"/>
                <w:lang w:val="en-US" w:eastAsia="el-GR" w:bidi="ar-SA"/>
              </w:rPr>
              <w:t>Site:</w:t>
            </w:r>
          </w:p>
        </w:tc>
        <w:tc>
          <w:tcPr>
            <w:tcW w:w="8012" w:type="dxa"/>
            <w:tcBorders>
              <w:top w:val="nil"/>
              <w:left w:val="nil"/>
              <w:bottom w:val="nil"/>
              <w:right w:val="nil"/>
            </w:tcBorders>
          </w:tcPr>
          <w:p>
            <w:pPr>
              <w:pStyle w:val="Normal"/>
              <w:widowControl/>
              <w:spacing w:lineRule="auto" w:line="240" w:before="0" w:after="0"/>
              <w:jc w:val="left"/>
              <w:rPr>
                <w:rFonts w:ascii="Calibri" w:hAnsi="Calibri" w:eastAsia="Calibri" w:cs="Calibri"/>
              </w:rPr>
            </w:pPr>
            <w:r>
              <w:rPr>
                <w:rFonts w:eastAsia="Times New Roman" w:cs="Calibri" w:ascii="Calibri" w:hAnsi="Calibri"/>
                <w:sz w:val="22"/>
                <w:szCs w:val="22"/>
                <w:lang w:val="en-US" w:eastAsia="el-GR" w:bidi="ar-SA"/>
              </w:rPr>
              <w:t xml:space="preserve">  </w:t>
            </w:r>
            <w:r>
              <w:rPr>
                <w:rFonts w:eastAsia="Times New Roman" w:cs="Calibri" w:ascii="Calibri" w:hAnsi="Calibri"/>
                <w:sz w:val="22"/>
                <w:szCs w:val="22"/>
                <w:lang w:val="en-US" w:eastAsia="el-GR" w:bidi="ar-SA"/>
              </w:rPr>
              <w:t>www.hospser.gr</w:t>
            </w:r>
          </w:p>
        </w:tc>
      </w:tr>
      <w:tr>
        <w:trPr>
          <w:trHeight w:val="530" w:hRule="atLeast"/>
        </w:trPr>
        <w:tc>
          <w:tcPr>
            <w:tcW w:w="1588" w:type="dxa"/>
            <w:tcBorders>
              <w:top w:val="nil"/>
              <w:left w:val="nil"/>
              <w:bottom w:val="nil"/>
              <w:right w:val="nil"/>
            </w:tcBorders>
          </w:tcPr>
          <w:p>
            <w:pPr>
              <w:pStyle w:val="Normal"/>
              <w:widowControl/>
              <w:spacing w:lineRule="auto" w:line="240" w:before="0" w:after="0"/>
              <w:jc w:val="left"/>
              <w:rPr>
                <w:rFonts w:ascii="Calibri" w:hAnsi="Calibri" w:eastAsia="Calibri" w:cs="Calibri"/>
              </w:rPr>
            </w:pPr>
            <w:r>
              <w:rPr>
                <w:rFonts w:eastAsia="Times New Roman" w:cs="Calibri" w:ascii="Calibri" w:hAnsi="Calibri"/>
                <w:sz w:val="22"/>
                <w:szCs w:val="22"/>
                <w:lang w:val="de-DE" w:eastAsia="el-GR" w:bidi="ar-SA"/>
              </w:rPr>
              <w:t>E-mail</w:t>
            </w:r>
            <w:r>
              <w:rPr>
                <w:rFonts w:eastAsia="Times New Roman" w:cs="Calibri" w:ascii="Calibri" w:hAnsi="Calibri"/>
                <w:sz w:val="22"/>
                <w:szCs w:val="22"/>
                <w:lang w:val="el-GR" w:eastAsia="el-GR" w:bidi="ar-SA"/>
              </w:rPr>
              <w:t>:</w:t>
            </w:r>
          </w:p>
        </w:tc>
        <w:tc>
          <w:tcPr>
            <w:tcW w:w="8012" w:type="dxa"/>
            <w:tcBorders>
              <w:top w:val="nil"/>
              <w:left w:val="nil"/>
              <w:bottom w:val="nil"/>
              <w:right w:val="nil"/>
            </w:tcBorders>
          </w:tcPr>
          <w:p>
            <w:pPr>
              <w:pStyle w:val="BodyText"/>
              <w:shd w:val="clear" w:fill="FFFFFF"/>
              <w:spacing w:before="57" w:after="297"/>
              <w:rPr/>
            </w:pPr>
            <w:r>
              <w:rPr>
                <w:rFonts w:eastAsia="Times New Roman" w:cs="Calibri" w:ascii="Calibri" w:hAnsi="Calibri"/>
                <w:color w:val="0070C0"/>
                <w:lang w:val="de-DE" w:eastAsia="el-GR"/>
              </w:rPr>
              <w:t xml:space="preserve">  </w:t>
            </w:r>
            <w:r>
              <w:rPr>
                <w:rFonts w:eastAsia="Times New Roman" w:cs="Calibri" w:ascii="Calibri" w:hAnsi="Calibri"/>
                <w:color w:val="0070C0"/>
                <w:lang w:val="de-DE" w:eastAsia="el-GR"/>
              </w:rPr>
              <w:t>gkenio</w:t>
            </w:r>
            <w:r>
              <w:rPr>
                <w:rFonts w:eastAsia="Times New Roman" w:cs="Calibri" w:ascii="Calibri" w:hAnsi="Calibri"/>
                <w:color w:val="0070C0"/>
                <w:lang w:val="en-US" w:eastAsia="el-GR"/>
              </w:rPr>
              <w:t>u@hospser.gr</w:t>
            </w:r>
          </w:p>
          <w:p>
            <w:pPr>
              <w:pStyle w:val="Normal"/>
              <w:widowControl/>
              <w:spacing w:lineRule="auto" w:line="240" w:before="0" w:after="0"/>
              <w:jc w:val="left"/>
              <w:rPr>
                <w:rFonts w:ascii="Calibri" w:hAnsi="Calibri" w:eastAsia="Calibri" w:cs="Calibri"/>
                <w:lang w:val="en-US"/>
              </w:rPr>
            </w:pPr>
            <w:r>
              <w:rPr>
                <w:rFonts w:eastAsia="Calibri" w:cs="Calibri" w:ascii="Calibri" w:hAnsi="Calibri"/>
                <w:sz w:val="22"/>
                <w:szCs w:val="22"/>
                <w:lang w:val="en-US" w:eastAsia="en-US" w:bidi="ar-SA"/>
              </w:rPr>
            </w:r>
          </w:p>
        </w:tc>
      </w:tr>
    </w:tbl>
    <w:p>
      <w:pPr>
        <w:pStyle w:val="Normal"/>
        <w:spacing w:lineRule="auto" w:line="240" w:before="0" w:after="0"/>
        <w:rPr>
          <w:rFonts w:ascii="Calibri" w:hAnsi="Calibri" w:eastAsia="Times New Roman" w:cs="Calibri"/>
          <w:b/>
          <w:sz w:val="24"/>
          <w:szCs w:val="24"/>
          <w:lang w:eastAsia="el-GR"/>
        </w:rPr>
      </w:pPr>
      <w:r>
        <w:rPr>
          <w:rFonts w:eastAsia="Times New Roman" w:cs="Calibri"/>
          <w:b/>
          <w:sz w:val="24"/>
          <w:szCs w:val="24"/>
          <w:lang w:eastAsia="el-GR"/>
        </w:rPr>
      </w:r>
    </w:p>
    <w:p>
      <w:pPr>
        <w:pStyle w:val="Normal"/>
        <w:spacing w:lineRule="auto" w:line="240"/>
        <w:jc w:val="center"/>
        <w:rPr>
          <w:color w:val="000000"/>
        </w:rPr>
      </w:pPr>
      <w:r>
        <w:rPr>
          <w:rFonts w:eastAsia="Calibri" w:cs="Calibri"/>
          <w:b/>
          <w:bCs/>
          <w:color w:val="000000"/>
          <w:sz w:val="28"/>
          <w:szCs w:val="28"/>
        </w:rPr>
        <w:t>Π</w:t>
      </w:r>
      <w:r>
        <w:rPr>
          <w:rFonts w:eastAsia="Calibri" w:cs="Calibri"/>
          <w:b/>
          <w:bCs/>
          <w:color w:val="000000"/>
        </w:rPr>
        <w:t xml:space="preserve">ΡΟΣΚΛΗΣΗ </w:t>
      </w:r>
      <w:r>
        <w:rPr>
          <w:rFonts w:eastAsia="Calibri" w:cs="Calibri"/>
          <w:b/>
          <w:bCs/>
          <w:color w:val="000000"/>
          <w:sz w:val="28"/>
          <w:szCs w:val="28"/>
        </w:rPr>
        <w:t>Ε</w:t>
      </w:r>
      <w:r>
        <w:rPr>
          <w:rFonts w:eastAsia="Calibri" w:cs="Calibri"/>
          <w:b/>
          <w:bCs/>
          <w:color w:val="000000"/>
        </w:rPr>
        <w:t xml:space="preserve">ΚΔΗΛΩΣΗΣ </w:t>
      </w:r>
      <w:r>
        <w:rPr>
          <w:rFonts w:eastAsia="Calibri" w:cs="Calibri"/>
          <w:b/>
          <w:bCs/>
          <w:color w:val="000000"/>
          <w:sz w:val="28"/>
          <w:szCs w:val="28"/>
        </w:rPr>
        <w:t>Ε</w:t>
      </w:r>
      <w:r>
        <w:rPr>
          <w:rFonts w:eastAsia="Calibri" w:cs="Calibri"/>
          <w:b/>
          <w:bCs/>
          <w:color w:val="000000"/>
        </w:rPr>
        <w:t xml:space="preserve">ΝΔΙΑΦΕΡΟΝΤΟΣ </w:t>
      </w:r>
    </w:p>
    <w:p>
      <w:pPr>
        <w:pStyle w:val="Normal"/>
        <w:spacing w:lineRule="auto" w:line="240"/>
        <w:jc w:val="center"/>
        <w:rPr>
          <w:b/>
          <w:bCs/>
        </w:rPr>
      </w:pPr>
      <w:bookmarkStart w:id="0" w:name="_Hlk159843216"/>
      <w:bookmarkEnd w:id="0"/>
      <w:r>
        <w:rPr>
          <w:rFonts w:eastAsia="Times New Roman" w:cs="Calibri"/>
          <w:b/>
          <w:bCs/>
          <w:color w:val="000000"/>
          <w:lang w:eastAsia="el-GR"/>
        </w:rPr>
        <w:t>για την</w:t>
      </w:r>
      <w:r>
        <w:rPr>
          <w:rFonts w:eastAsia="Calibri" w:cs="Calibri"/>
          <w:b/>
          <w:bCs/>
          <w:color w:val="000000"/>
        </w:rPr>
        <w:t xml:space="preserve"> παροχή:</w:t>
      </w:r>
    </w:p>
    <w:p>
      <w:pPr>
        <w:pStyle w:val="Normal"/>
        <w:spacing w:lineRule="auto" w:line="240" w:before="0" w:after="0"/>
        <w:jc w:val="center"/>
        <w:rPr>
          <w:rFonts w:ascii="Calibri" w:hAnsi="Calibri" w:eastAsia="Times New Roman" w:cs="Calibri"/>
          <w:b/>
          <w:sz w:val="24"/>
          <w:szCs w:val="24"/>
          <w:lang w:eastAsia="el-GR"/>
        </w:rPr>
      </w:pPr>
      <w:r>
        <w:rPr>
          <w:rFonts w:eastAsia="Calibri" w:cs="Calibri"/>
          <w:b/>
          <w:bCs/>
          <w:color w:val="000000"/>
          <w:sz w:val="24"/>
          <w:szCs w:val="24"/>
          <w:lang w:eastAsia="el-GR"/>
        </w:rPr>
        <w:t>«</w:t>
      </w:r>
      <w:bookmarkStart w:id="1" w:name="_Hlk166670225"/>
      <w:r>
        <w:rPr>
          <w:rFonts w:eastAsia="Calibri" w:cs="Calibri"/>
          <w:b/>
          <w:bCs/>
          <w:color w:val="000000"/>
        </w:rPr>
        <w:t xml:space="preserve">Υπηρεσίες επισκευής και συντήρησης εννέα (9) μηχανημάτων αιμοκάθαρσης </w:t>
      </w:r>
      <w:r>
        <w:rPr>
          <w:rFonts w:eastAsia="Calibri" w:cs="Calibri"/>
          <w:b/>
          <w:bCs/>
          <w:color w:val="000000"/>
          <w:lang w:val="en-US"/>
        </w:rPr>
        <w:t>NIKKISO</w:t>
      </w:r>
      <w:r>
        <w:rPr>
          <w:rFonts w:eastAsia="Calibri" w:cs="Calibri"/>
          <w:b/>
          <w:bCs/>
          <w:color w:val="000000"/>
        </w:rPr>
        <w:t xml:space="preserve"> </w:t>
      </w:r>
      <w:r>
        <w:rPr>
          <w:rFonts w:eastAsia="Calibri" w:cs="Calibri"/>
          <w:b/>
          <w:bCs/>
          <w:color w:val="000000"/>
          <w:lang w:val="en-US"/>
        </w:rPr>
        <w:t>DBB</w:t>
      </w:r>
      <w:r>
        <w:rPr>
          <w:rFonts w:eastAsia="Calibri" w:cs="Calibri"/>
          <w:b/>
          <w:bCs/>
          <w:color w:val="000000"/>
        </w:rPr>
        <w:t>-05» στο Γενικό Νοσοκομείο Σερρών</w:t>
      </w:r>
      <w:bookmarkEnd w:id="1"/>
      <w:r>
        <w:rPr>
          <w:rFonts w:eastAsia="Calibri" w:cs="Calibri"/>
          <w:b/>
          <w:bCs/>
          <w:color w:val="000000"/>
          <w:sz w:val="24"/>
          <w:szCs w:val="24"/>
          <w:lang w:eastAsia="el-GR"/>
        </w:rPr>
        <w:t>»</w:t>
      </w:r>
    </w:p>
    <w:p>
      <w:pPr>
        <w:pStyle w:val="Normal"/>
        <w:tabs>
          <w:tab w:val="clear" w:pos="720"/>
          <w:tab w:val="left" w:pos="10206" w:leader="none"/>
        </w:tabs>
        <w:spacing w:before="0" w:after="0"/>
        <w:ind w:right="850"/>
        <w:jc w:val="both"/>
        <w:rPr>
          <w:rFonts w:ascii="Calibri" w:hAnsi="Calibri" w:eastAsia="Calibri" w:cs="Calibri"/>
          <w:b/>
          <w:bCs/>
        </w:rPr>
      </w:pPr>
      <w:r>
        <w:rPr>
          <w:rFonts w:eastAsia="Calibri" w:cs="Calibri"/>
          <w:b/>
          <w:bCs/>
        </w:rPr>
      </w:r>
    </w:p>
    <w:tbl>
      <w:tblPr>
        <w:tblW w:w="10632" w:type="dxa"/>
        <w:jc w:val="left"/>
        <w:tblInd w:w="-34" w:type="dxa"/>
        <w:tblLayout w:type="fixed"/>
        <w:tblCellMar>
          <w:top w:w="0" w:type="dxa"/>
          <w:left w:w="108" w:type="dxa"/>
          <w:bottom w:w="0" w:type="dxa"/>
          <w:right w:w="108" w:type="dxa"/>
        </w:tblCellMar>
        <w:tblLook w:firstRow="1" w:noVBand="0" w:lastRow="1" w:firstColumn="1" w:lastColumn="1" w:noHBand="0" w:val="01e0"/>
      </w:tblPr>
      <w:tblGrid>
        <w:gridCol w:w="4111"/>
        <w:gridCol w:w="6520"/>
      </w:tblGrid>
      <w:tr>
        <w:trPr>
          <w:trHeight w:val="278" w:hRule="atLeast"/>
        </w:trPr>
        <w:tc>
          <w:tcPr>
            <w:tcW w:w="41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200"/>
              <w:ind w:right="-108"/>
              <w:rPr>
                <w:rFonts w:ascii="Calibri" w:hAnsi="Calibri" w:eastAsia="Calibri" w:cs="Calibri"/>
                <w:b/>
              </w:rPr>
            </w:pPr>
            <w:r>
              <w:rPr>
                <w:rFonts w:eastAsia="Calibri" w:cs="Calibri"/>
                <w:b/>
              </w:rPr>
              <w:t>Αναθέτουσα Αρχή</w:t>
            </w:r>
          </w:p>
        </w:tc>
        <w:tc>
          <w:tcPr>
            <w:tcW w:w="65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right="-108"/>
              <w:rPr>
                <w:rFonts w:ascii="Calibri" w:hAnsi="Calibri" w:eastAsia="Calibri" w:cs="Calibri"/>
              </w:rPr>
            </w:pPr>
            <w:r>
              <w:rPr>
                <w:rFonts w:eastAsia="Calibri" w:cs="Calibri"/>
              </w:rPr>
              <w:t>Γενικό Νοσοκομείο Σερρών</w:t>
            </w:r>
          </w:p>
        </w:tc>
      </w:tr>
      <w:tr>
        <w:trPr>
          <w:trHeight w:val="673" w:hRule="atLeast"/>
        </w:trPr>
        <w:tc>
          <w:tcPr>
            <w:tcW w:w="41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200"/>
              <w:ind w:left="-108" w:right="-108"/>
              <w:rPr>
                <w:rFonts w:ascii="Calibri" w:hAnsi="Calibri" w:eastAsia="Calibri" w:cs="Calibri"/>
                <w:b/>
              </w:rPr>
            </w:pPr>
            <w:r>
              <w:rPr>
                <w:rFonts w:eastAsia="Times New Roman" w:cs="Calibri"/>
                <w:b/>
                <w:lang w:eastAsia="el-GR"/>
              </w:rPr>
              <w:t xml:space="preserve">  </w:t>
            </w:r>
            <w:r>
              <w:rPr>
                <w:rFonts w:eastAsia="Times New Roman" w:cs="Calibri"/>
                <w:b/>
                <w:lang w:eastAsia="el-GR"/>
              </w:rPr>
              <w:t>Είδος Διαγωνιστικής διαδικασίας</w:t>
            </w:r>
          </w:p>
        </w:tc>
        <w:tc>
          <w:tcPr>
            <w:tcW w:w="652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ind w:right="-108"/>
              <w:rPr>
                <w:rFonts w:ascii="Calibri" w:hAnsi="Calibri" w:eastAsia="Calibri" w:cs="Calibri"/>
              </w:rPr>
            </w:pPr>
            <w:bookmarkStart w:id="2" w:name="_Hlk166670939"/>
            <w:r>
              <w:rPr>
                <w:rFonts w:eastAsia="Calibri" w:cs="Calibri"/>
                <w:color w:val="000000"/>
              </w:rPr>
              <w:t>Απευθείας ανάθεση</w:t>
            </w:r>
            <w:r>
              <w:rPr>
                <w:rFonts w:eastAsia="Calibri" w:cs="Times New Roman"/>
                <w:color w:val="000000"/>
              </w:rPr>
              <w:t>, άρθρο 118 του ν. 4412/2016 (Α' 147)</w:t>
            </w:r>
            <w:bookmarkEnd w:id="2"/>
          </w:p>
        </w:tc>
      </w:tr>
      <w:tr>
        <w:trPr>
          <w:trHeight w:val="149" w:hRule="atLeast"/>
        </w:trPr>
        <w:tc>
          <w:tcPr>
            <w:tcW w:w="41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200"/>
              <w:ind w:left="-108" w:right="-108"/>
              <w:rPr>
                <w:rFonts w:ascii="Calibri" w:hAnsi="Calibri" w:eastAsia="Times New Roman" w:cs="Calibri"/>
                <w:b/>
                <w:lang w:eastAsia="el-GR"/>
              </w:rPr>
            </w:pPr>
            <w:r>
              <w:rPr>
                <w:rFonts w:eastAsia="Times New Roman" w:cs="Calibri"/>
                <w:b/>
                <w:lang w:eastAsia="el-GR"/>
              </w:rPr>
              <w:t xml:space="preserve">  </w:t>
            </w:r>
            <w:r>
              <w:rPr>
                <w:rFonts w:eastAsia="Times New Roman" w:cs="Calibri"/>
                <w:b/>
                <w:lang w:eastAsia="el-GR"/>
              </w:rPr>
              <w:t xml:space="preserve">Αντικείμενο </w:t>
            </w:r>
            <w:r>
              <w:rPr>
                <w:rFonts w:eastAsia="Calibri" w:cs="Calibri"/>
                <w:b/>
                <w:bCs/>
              </w:rPr>
              <w:t>Σύμβασης</w:t>
            </w:r>
          </w:p>
        </w:tc>
        <w:tc>
          <w:tcPr>
            <w:tcW w:w="65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right="-108"/>
              <w:jc w:val="both"/>
              <w:rPr>
                <w:rFonts w:cs="Calibri"/>
                <w:bCs/>
                <w:color w:val="000000"/>
              </w:rPr>
            </w:pPr>
            <w:r>
              <w:rPr>
                <w:rFonts w:eastAsia="Calibri" w:cs="Calibri"/>
                <w:color w:val="000000"/>
              </w:rPr>
              <w:t xml:space="preserve">«Υπηρεσίες επισκευής και συντήρησης εννέα (9) μηχανημάτων αιμοκάθαρσης </w:t>
            </w:r>
            <w:r>
              <w:rPr>
                <w:rFonts w:eastAsia="Calibri" w:cs="Calibri"/>
                <w:color w:val="000000"/>
                <w:lang w:val="en-US"/>
              </w:rPr>
              <w:t xml:space="preserve">NIKKISO </w:t>
            </w:r>
            <w:r>
              <w:rPr>
                <w:rFonts w:eastAsia="Calibri" w:cs="Calibri" w:cstheme="minorHAnsi"/>
                <w:color w:val="000000"/>
                <w:lang w:val="en-US"/>
              </w:rPr>
              <w:t>MEDICAL</w:t>
            </w:r>
            <w:r>
              <w:rPr>
                <w:rFonts w:eastAsia="Calibri" w:cs="Calibri"/>
                <w:color w:val="000000"/>
              </w:rPr>
              <w:t xml:space="preserve"> </w:t>
            </w:r>
            <w:r>
              <w:rPr>
                <w:rFonts w:eastAsia="Calibri" w:cs="Calibri"/>
                <w:color w:val="000000"/>
                <w:lang w:val="en-US"/>
              </w:rPr>
              <w:t>DBB</w:t>
            </w:r>
            <w:r>
              <w:rPr>
                <w:rFonts w:eastAsia="Calibri" w:cs="Calibri"/>
                <w:color w:val="000000"/>
              </w:rPr>
              <w:t>-05»</w:t>
            </w:r>
          </w:p>
        </w:tc>
      </w:tr>
      <w:tr>
        <w:trPr>
          <w:trHeight w:val="239" w:hRule="atLeast"/>
        </w:trPr>
        <w:tc>
          <w:tcPr>
            <w:tcW w:w="41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200"/>
              <w:ind w:left="-108" w:right="-108"/>
              <w:rPr>
                <w:rFonts w:eastAsia="Calibri" w:cs="Calibri"/>
                <w:b/>
                <w:color w:val="000000"/>
              </w:rPr>
            </w:pPr>
            <w:r>
              <w:rPr>
                <w:rFonts w:eastAsia="Calibri" w:cs="Calibri"/>
                <w:b/>
                <w:color w:val="000000"/>
              </w:rPr>
              <w:t xml:space="preserve">  </w:t>
            </w:r>
            <w:r>
              <w:rPr>
                <w:rFonts w:eastAsia="Calibri" w:cs="Calibri"/>
                <w:b/>
                <w:color w:val="000000"/>
              </w:rPr>
              <w:t>Αριθμός Πρόσκλησης</w:t>
            </w:r>
          </w:p>
        </w:tc>
        <w:tc>
          <w:tcPr>
            <w:tcW w:w="65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right="-108"/>
              <w:rPr>
                <w:shd w:fill="FFFFFF" w:val="clear"/>
              </w:rPr>
            </w:pPr>
            <w:r>
              <w:rPr>
                <w:rFonts w:eastAsia="Times New Roman" w:cs="Calibri"/>
                <w:color w:val="000000"/>
                <w:shd w:fill="FFFFFF" w:val="clear"/>
                <w:lang w:eastAsia="el-GR"/>
              </w:rPr>
              <w:t>4592/10-03-2025</w:t>
            </w:r>
          </w:p>
        </w:tc>
      </w:tr>
      <w:tr>
        <w:trPr>
          <w:trHeight w:val="477" w:hRule="atLeast"/>
        </w:trPr>
        <w:tc>
          <w:tcPr>
            <w:tcW w:w="41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left="-108" w:right="-108"/>
              <w:rPr>
                <w:rFonts w:ascii="Calibri" w:hAnsi="Calibri" w:eastAsia="Calibri" w:cs="Calibri"/>
                <w:b/>
              </w:rPr>
            </w:pPr>
            <w:r>
              <w:rPr>
                <w:rFonts w:eastAsia="Times New Roman" w:cs="Calibri"/>
                <w:b/>
                <w:lang w:eastAsia="el-GR"/>
              </w:rPr>
              <w:t xml:space="preserve">  </w:t>
            </w:r>
            <w:r>
              <w:rPr>
                <w:rFonts w:eastAsia="Times New Roman" w:cs="Calibri"/>
                <w:b/>
                <w:lang w:eastAsia="el-GR"/>
              </w:rPr>
              <w:t>Κωδικός CPV</w:t>
            </w:r>
          </w:p>
        </w:tc>
        <w:tc>
          <w:tcPr>
            <w:tcW w:w="65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before="0" w:after="0"/>
              <w:ind w:right="-108"/>
              <w:rPr>
                <w:rFonts w:ascii="Calibri" w:hAnsi="Calibri" w:eastAsia="Calibri" w:cs="Calibri"/>
                <w:b/>
              </w:rPr>
            </w:pPr>
            <w:r>
              <w:rPr>
                <w:rFonts w:eastAsia="Calibri" w:cs="Calibri"/>
              </w:rPr>
              <w:t xml:space="preserve">50421000-2: </w:t>
            </w:r>
            <w:r>
              <w:rPr>
                <w:rFonts w:eastAsia="Calibri" w:cs="Calibri"/>
                <w:color w:val="000000"/>
                <w:lang w:eastAsia="el-GR"/>
              </w:rPr>
              <w:t>«Υπηρεσίες Επισκευής και Συντήρησης Ιατρικού Εξοπλισμού»</w:t>
            </w:r>
          </w:p>
        </w:tc>
      </w:tr>
      <w:tr>
        <w:trPr>
          <w:trHeight w:val="437" w:hRule="atLeast"/>
        </w:trPr>
        <w:tc>
          <w:tcPr>
            <w:tcW w:w="41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right="-108"/>
              <w:rPr>
                <w:rFonts w:ascii="Calibri" w:hAnsi="Calibri" w:eastAsia="Times New Roman" w:cs="Calibri"/>
                <w:b/>
                <w:lang w:eastAsia="el-GR"/>
              </w:rPr>
            </w:pPr>
            <w:r>
              <w:rPr>
                <w:rFonts w:eastAsia="Times New Roman" w:cs="Calibri"/>
                <w:b/>
                <w:lang w:eastAsia="el-GR"/>
              </w:rPr>
              <w:t>Κ.Α.Ε.</w:t>
            </w:r>
          </w:p>
        </w:tc>
        <w:tc>
          <w:tcPr>
            <w:tcW w:w="65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right="-108"/>
              <w:rPr>
                <w:rFonts w:ascii="Calibri" w:hAnsi="Calibri" w:eastAsia="Calibri" w:cs="Calibri"/>
              </w:rPr>
            </w:pPr>
            <w:r>
              <w:rPr>
                <w:rFonts w:eastAsia="Calibri" w:cs="Calibri"/>
                <w:lang w:val="en-US"/>
              </w:rPr>
              <w:t>887</w:t>
            </w:r>
            <w:r>
              <w:rPr>
                <w:rFonts w:eastAsia="Calibri" w:cs="Calibri"/>
              </w:rPr>
              <w:t>.01</w:t>
            </w:r>
          </w:p>
        </w:tc>
      </w:tr>
      <w:tr>
        <w:trPr>
          <w:trHeight w:val="646" w:hRule="atLeast"/>
        </w:trPr>
        <w:tc>
          <w:tcPr>
            <w:tcW w:w="41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right="-108"/>
              <w:rPr>
                <w:rFonts w:ascii="Calibri" w:hAnsi="Calibri" w:eastAsia="Times New Roman" w:cs="Calibri"/>
                <w:b/>
                <w:lang w:eastAsia="el-GR"/>
              </w:rPr>
            </w:pPr>
            <w:r>
              <w:rPr>
                <w:rFonts w:eastAsia="Calibri" w:cs="Calibri"/>
                <w:b/>
                <w:bCs/>
              </w:rPr>
              <w:t>Κριτήριο Ανάθεσης</w:t>
            </w:r>
          </w:p>
        </w:tc>
        <w:tc>
          <w:tcPr>
            <w:tcW w:w="65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Calibri" w:hAnsi="Calibri" w:eastAsia="Calibri" w:cs="Calibri"/>
              </w:rPr>
            </w:pPr>
            <w:r>
              <w:rPr>
                <w:rFonts w:eastAsia="Calibri" w:cs="Calibri"/>
              </w:rPr>
              <w:t>Πλέον συμφέρουσα από οικονομική άποψη προσφορά βάσει της τιμής (χαμηλότερη τιμή)</w:t>
            </w:r>
          </w:p>
        </w:tc>
      </w:tr>
      <w:tr>
        <w:trPr>
          <w:trHeight w:val="1123" w:hRule="atLeast"/>
        </w:trPr>
        <w:tc>
          <w:tcPr>
            <w:tcW w:w="41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right="-108"/>
              <w:rPr>
                <w:rFonts w:ascii="Calibri" w:hAnsi="Calibri" w:eastAsia="Calibri" w:cs="Calibri"/>
                <w:b/>
              </w:rPr>
            </w:pPr>
            <w:r>
              <w:rPr>
                <w:rFonts w:eastAsia="Calibri" w:cs="Calibri"/>
                <w:b/>
                <w:bCs/>
              </w:rPr>
              <w:t>Προϋπολογισθείσα δαπάνη</w:t>
            </w:r>
          </w:p>
        </w:tc>
        <w:tc>
          <w:tcPr>
            <w:tcW w:w="65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jc w:val="both"/>
              <w:rPr>
                <w:rFonts w:ascii="Calibri" w:hAnsi="Calibri" w:eastAsia="Calibri" w:cs="Calibri"/>
                <w:color w:val="C00000"/>
              </w:rPr>
            </w:pPr>
            <w:r>
              <w:rPr>
                <w:rFonts w:eastAsia="Calibri" w:cs="Calibri"/>
              </w:rPr>
              <w:t>Έως του ποσού των είκοσι δύο</w:t>
            </w:r>
            <w:r>
              <w:rPr>
                <w:rFonts w:eastAsia="Calibri" w:cs="Calibri"/>
                <w:color w:val="000000"/>
              </w:rPr>
              <w:t xml:space="preserve"> χιλιάδων πενήντα έξι  ευρώ και εξήντα δύο λεπτών (</w:t>
            </w:r>
            <w:r>
              <w:rPr>
                <w:rFonts w:eastAsia="Calibri" w:cs="Calibri" w:cstheme="minorHAnsi"/>
                <w:color w:val="000000"/>
              </w:rPr>
              <w:t>22.056,62€</w:t>
            </w:r>
            <w:r>
              <w:rPr>
                <w:rFonts w:eastAsia="Calibri" w:cs="Calibri"/>
                <w:color w:val="000000"/>
              </w:rPr>
              <w:t xml:space="preserve"> </w:t>
            </w:r>
            <w:r>
              <w:rPr>
                <w:rFonts w:eastAsia="Times New Roman" w:cs="Calibri"/>
                <w:color w:val="000000"/>
              </w:rPr>
              <w:t xml:space="preserve">) </w:t>
            </w:r>
            <w:r>
              <w:rPr>
                <w:rFonts w:eastAsia="Calibri" w:cs="Calibri"/>
                <w:color w:val="000000"/>
              </w:rPr>
              <w:t>συμπεριλαμβανομένου 24% ΦΠΑ και έως του ποσού των δέκα επτά χιλιάδων επτακοσίων ογδόντα επτά ευρώ και εξήντα λεπτών  (</w:t>
            </w:r>
            <w:r>
              <w:rPr>
                <w:rFonts w:eastAsia="Calibri" w:cs="Calibri" w:cstheme="minorHAnsi"/>
                <w:color w:val="000000"/>
              </w:rPr>
              <w:t>17.787,60€</w:t>
            </w:r>
            <w:r>
              <w:rPr>
                <w:rFonts w:eastAsia="Calibri" w:cs="Calibri"/>
                <w:color w:val="000000"/>
              </w:rPr>
              <w:t xml:space="preserve"> ) άνευ Φ.Π.Α.</w:t>
            </w:r>
          </w:p>
        </w:tc>
      </w:tr>
      <w:tr>
        <w:trPr>
          <w:trHeight w:val="706" w:hRule="atLeast"/>
        </w:trPr>
        <w:tc>
          <w:tcPr>
            <w:tcW w:w="41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left="-108" w:right="-108"/>
              <w:rPr>
                <w:rFonts w:ascii="Calibri" w:hAnsi="Calibri" w:eastAsia="Times New Roman" w:cs="Calibri"/>
                <w:b/>
                <w:lang w:eastAsia="el-GR"/>
              </w:rPr>
            </w:pPr>
            <w:r>
              <w:rPr>
                <w:rFonts w:eastAsia="Times New Roman" w:cs="Calibri"/>
                <w:b/>
                <w:lang w:eastAsia="el-GR"/>
              </w:rPr>
              <w:t xml:space="preserve">  </w:t>
            </w:r>
            <w:r>
              <w:rPr>
                <w:rFonts w:eastAsia="Times New Roman" w:cs="Calibri"/>
                <w:b/>
                <w:lang w:eastAsia="el-GR"/>
              </w:rPr>
              <w:t>Τόπος κατάθεσης των προσφορών και</w:t>
            </w:r>
          </w:p>
          <w:p>
            <w:pPr>
              <w:pStyle w:val="Normal"/>
              <w:widowControl w:val="false"/>
              <w:tabs>
                <w:tab w:val="clear" w:pos="720"/>
                <w:tab w:val="left" w:pos="176" w:leader="none"/>
              </w:tabs>
              <w:spacing w:lineRule="auto" w:line="240" w:before="0" w:after="0"/>
              <w:ind w:left="-108" w:right="-108"/>
              <w:rPr>
                <w:rFonts w:ascii="Calibri" w:hAnsi="Calibri" w:eastAsia="Times New Roman" w:cs="Calibri"/>
                <w:b/>
                <w:lang w:eastAsia="el-GR"/>
              </w:rPr>
            </w:pPr>
            <w:r>
              <w:rPr>
                <w:rFonts w:eastAsia="Times New Roman" w:cs="Calibri"/>
                <w:b/>
                <w:lang w:eastAsia="el-GR"/>
              </w:rPr>
              <w:t xml:space="preserve">  </w:t>
            </w:r>
            <w:r>
              <w:rPr>
                <w:rFonts w:eastAsia="Times New Roman" w:cs="Calibri"/>
                <w:b/>
                <w:lang w:eastAsia="el-GR"/>
              </w:rPr>
              <w:t>διενέργειας του διαγωνισμού</w:t>
            </w:r>
          </w:p>
        </w:tc>
        <w:tc>
          <w:tcPr>
            <w:tcW w:w="65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right="-108"/>
              <w:rPr>
                <w:rFonts w:ascii="Calibri" w:hAnsi="Calibri" w:eastAsia="Times New Roman" w:cs="Calibri"/>
                <w:lang w:eastAsia="el-GR"/>
              </w:rPr>
            </w:pPr>
            <w:r>
              <w:rPr>
                <w:rFonts w:eastAsia="Times New Roman" w:cs="Calibri"/>
                <w:lang w:eastAsia="el-GR"/>
              </w:rPr>
              <w:t>Γενικό Νοσοκομείο Σερρών, Τμήμα Προμηθειών,</w:t>
            </w:r>
          </w:p>
          <w:p>
            <w:pPr>
              <w:pStyle w:val="Normal"/>
              <w:widowControl w:val="false"/>
              <w:spacing w:lineRule="auto" w:line="240" w:before="0" w:after="0"/>
              <w:ind w:right="-108"/>
              <w:rPr>
                <w:rFonts w:ascii="Calibri" w:hAnsi="Calibri" w:eastAsia="Times New Roman" w:cs="Calibri"/>
                <w:lang w:eastAsia="el-GR"/>
              </w:rPr>
            </w:pPr>
            <w:r>
              <w:rPr>
                <w:rFonts w:eastAsia="Times New Roman" w:cs="Calibri"/>
                <w:lang w:eastAsia="el-GR"/>
              </w:rPr>
              <w:t>2</w:t>
            </w:r>
            <w:r>
              <w:rPr>
                <w:rFonts w:eastAsia="Times New Roman" w:cs="Calibri"/>
                <w:vertAlign w:val="superscript"/>
                <w:lang w:eastAsia="el-GR"/>
              </w:rPr>
              <w:t xml:space="preserve">ο  </w:t>
            </w:r>
            <w:r>
              <w:rPr>
                <w:rFonts w:eastAsia="Times New Roman" w:cs="Calibri"/>
                <w:lang w:eastAsia="el-GR"/>
              </w:rPr>
              <w:t>χλμ. Ε.Ο. Σερρών-Δράμας, Τ.Κ. 62100.</w:t>
            </w:r>
          </w:p>
        </w:tc>
      </w:tr>
      <w:tr>
        <w:trPr>
          <w:trHeight w:val="418" w:hRule="atLeast"/>
        </w:trPr>
        <w:tc>
          <w:tcPr>
            <w:tcW w:w="41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left="-108" w:right="-108"/>
              <w:rPr>
                <w:rFonts w:ascii="Calibri" w:hAnsi="Calibri" w:eastAsia="Calibri" w:cs="Calibri"/>
                <w:b/>
                <w:bCs/>
              </w:rPr>
            </w:pPr>
            <w:r>
              <w:rPr>
                <w:rFonts w:eastAsia="Calibri" w:cs="Calibri"/>
                <w:b/>
                <w:bCs/>
              </w:rPr>
              <w:t xml:space="preserve">  </w:t>
            </w:r>
            <w:r>
              <w:rPr>
                <w:rFonts w:eastAsia="Calibri" w:cs="Calibri"/>
                <w:b/>
                <w:bCs/>
              </w:rPr>
              <w:t>Καταληκτική ημερομηνία υποβολής</w:t>
            </w:r>
          </w:p>
          <w:p>
            <w:pPr>
              <w:pStyle w:val="Normal"/>
              <w:widowControl w:val="false"/>
              <w:tabs>
                <w:tab w:val="clear" w:pos="720"/>
                <w:tab w:val="left" w:pos="176" w:leader="none"/>
              </w:tabs>
              <w:spacing w:lineRule="auto" w:line="240" w:before="0" w:after="0"/>
              <w:ind w:left="-108" w:right="-108"/>
              <w:rPr>
                <w:rFonts w:ascii="Calibri" w:hAnsi="Calibri" w:eastAsia="Times New Roman" w:cs="Calibri"/>
                <w:b/>
                <w:lang w:eastAsia="el-GR"/>
              </w:rPr>
            </w:pPr>
            <w:r>
              <w:rPr>
                <w:rFonts w:eastAsia="Calibri" w:cs="Calibri"/>
                <w:b/>
                <w:bCs/>
              </w:rPr>
              <w:t xml:space="preserve">  </w:t>
            </w:r>
            <w:r>
              <w:rPr>
                <w:rFonts w:eastAsia="Calibri" w:cs="Calibri"/>
                <w:b/>
                <w:bCs/>
              </w:rPr>
              <w:t>προσφορών</w:t>
            </w:r>
          </w:p>
        </w:tc>
        <w:tc>
          <w:tcPr>
            <w:tcW w:w="65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right="-108"/>
              <w:rPr>
                <w:highlight w:val="none"/>
                <w:shd w:fill="auto" w:val="clear"/>
              </w:rPr>
            </w:pPr>
            <w:r>
              <w:rPr>
                <w:rFonts w:eastAsia="Times New Roman" w:cs="Calibri"/>
                <w:b/>
                <w:color w:val="000000"/>
                <w:shd w:fill="auto" w:val="clear"/>
                <w:lang w:eastAsia="el-GR"/>
              </w:rPr>
              <w:t>21/03/2025 ημέρα</w:t>
            </w:r>
            <w:r>
              <w:rPr>
                <w:rFonts w:eastAsia="Times New Roman" w:cs="Calibri"/>
                <w:b/>
                <w:color w:val="000000"/>
                <w:shd w:fill="auto" w:val="clear"/>
                <w:lang w:val="el-GR" w:eastAsia="el-GR"/>
              </w:rPr>
              <w:t xml:space="preserve"> Παρασκευή </w:t>
            </w:r>
            <w:r>
              <w:rPr>
                <w:rFonts w:eastAsia="Times New Roman" w:cs="Calibri"/>
                <w:b/>
                <w:color w:val="000000"/>
                <w:shd w:fill="auto" w:val="clear"/>
                <w:lang w:eastAsia="el-GR"/>
              </w:rPr>
              <w:t>και ώρα 11:00 π.μ.</w:t>
            </w:r>
          </w:p>
        </w:tc>
      </w:tr>
      <w:tr>
        <w:trPr>
          <w:trHeight w:val="459" w:hRule="atLeast"/>
        </w:trPr>
        <w:tc>
          <w:tcPr>
            <w:tcW w:w="41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left="-108" w:right="-108"/>
              <w:jc w:val="both"/>
              <w:rPr>
                <w:rFonts w:ascii="Calibri" w:hAnsi="Calibri" w:eastAsia="Calibri" w:cs="Calibri"/>
                <w:b/>
              </w:rPr>
            </w:pPr>
            <w:r>
              <w:rPr>
                <w:rFonts w:eastAsia="Calibri" w:cs="Calibri"/>
                <w:b/>
                <w:bCs/>
              </w:rPr>
              <w:t xml:space="preserve">  </w:t>
            </w:r>
            <w:r>
              <w:rPr>
                <w:rFonts w:eastAsia="Calibri" w:cs="Calibri"/>
                <w:b/>
                <w:bCs/>
              </w:rPr>
              <w:t>Ημερομηνία αποσφράγισης προσφορών</w:t>
            </w:r>
          </w:p>
        </w:tc>
        <w:tc>
          <w:tcPr>
            <w:tcW w:w="65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ind w:right="-108"/>
              <w:rPr>
                <w:highlight w:val="none"/>
                <w:shd w:fill="auto" w:val="clear"/>
              </w:rPr>
            </w:pPr>
            <w:r>
              <w:rPr>
                <w:rFonts w:eastAsia="Times New Roman" w:cs="Calibri"/>
                <w:b/>
                <w:bCs/>
                <w:color w:val="000000"/>
                <w:shd w:fill="auto" w:val="clear"/>
                <w:lang w:eastAsia="el-GR"/>
              </w:rPr>
              <w:t>21/03/2025 ημέρα Παρασκευή και ώρα 1</w:t>
            </w:r>
            <w:r>
              <w:rPr>
                <w:rFonts w:eastAsia="Times New Roman" w:cs="Calibri"/>
                <w:b/>
                <w:bCs/>
                <w:color w:val="000000"/>
                <w:shd w:fill="auto" w:val="clear"/>
                <w:lang w:eastAsia="el-GR"/>
              </w:rPr>
              <w:t>3</w:t>
            </w:r>
            <w:r>
              <w:rPr>
                <w:rFonts w:eastAsia="Times New Roman" w:cs="Calibri"/>
                <w:b/>
                <w:bCs/>
                <w:color w:val="000000"/>
                <w:shd w:fill="auto" w:val="clear"/>
                <w:lang w:eastAsia="el-GR"/>
              </w:rPr>
              <w:t>:00 μ.</w:t>
            </w:r>
            <w:r>
              <w:rPr>
                <w:rFonts w:eastAsia="Times New Roman" w:cs="Calibri"/>
                <w:color w:val="000000"/>
                <w:shd w:fill="auto" w:val="clear"/>
                <w:lang w:eastAsia="el-GR"/>
              </w:rPr>
              <w:t>μ.</w:t>
            </w:r>
          </w:p>
        </w:tc>
      </w:tr>
      <w:tr>
        <w:trPr>
          <w:trHeight w:val="699" w:hRule="atLeast"/>
        </w:trPr>
        <w:tc>
          <w:tcPr>
            <w:tcW w:w="411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20"/>
                <w:tab w:val="left" w:pos="176" w:leader="none"/>
              </w:tabs>
              <w:spacing w:lineRule="auto" w:line="240" w:before="0" w:after="0"/>
              <w:ind w:left="-108" w:right="-108"/>
              <w:rPr>
                <w:rFonts w:ascii="Calibri" w:hAnsi="Calibri" w:eastAsia="Calibri" w:cs="Calibri"/>
                <w:b/>
              </w:rPr>
            </w:pPr>
            <w:r>
              <w:rPr>
                <w:rFonts w:eastAsia="Calibri" w:cs="Calibri"/>
                <w:b/>
                <w:bCs/>
              </w:rPr>
              <w:t xml:space="preserve">  </w:t>
            </w:r>
            <w:r>
              <w:rPr>
                <w:rFonts w:eastAsia="Calibri" w:cs="Calibri"/>
                <w:b/>
                <w:bCs/>
              </w:rPr>
              <w:t>Διάρκεια ισχύος προσφορών</w:t>
            </w:r>
          </w:p>
        </w:tc>
        <w:tc>
          <w:tcPr>
            <w:tcW w:w="65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before="0" w:after="0"/>
              <w:rPr>
                <w:rFonts w:ascii="Calibri" w:hAnsi="Calibri" w:eastAsia="Calibri" w:cs="Calibri"/>
              </w:rPr>
            </w:pPr>
            <w:r>
              <w:rPr>
                <w:rFonts w:eastAsia="Calibri" w:cs="Calibri"/>
              </w:rPr>
              <w:t>180 μέρες από την επομένη της καταληκτικής ημερομηνίας</w:t>
            </w:r>
          </w:p>
          <w:p>
            <w:pPr>
              <w:pStyle w:val="Normal"/>
              <w:widowControl w:val="false"/>
              <w:spacing w:lineRule="auto" w:line="240" w:before="0" w:after="0"/>
              <w:ind w:right="-108"/>
              <w:rPr>
                <w:rFonts w:ascii="Calibri" w:hAnsi="Calibri" w:eastAsia="Times New Roman" w:cs="Calibri"/>
                <w:b/>
                <w:lang w:eastAsia="el-GR"/>
              </w:rPr>
            </w:pPr>
            <w:r>
              <w:rPr>
                <w:rFonts w:eastAsia="Calibri" w:cs="Calibri"/>
              </w:rPr>
              <w:t>υποβολής της προσφοράς</w:t>
            </w:r>
          </w:p>
        </w:tc>
      </w:tr>
      <w:tr>
        <w:trPr>
          <w:trHeight w:val="645" w:hRule="atLeast"/>
        </w:trPr>
        <w:tc>
          <w:tcPr>
            <w:tcW w:w="411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tabs>
                <w:tab w:val="clear" w:pos="720"/>
                <w:tab w:val="left" w:pos="176" w:leader="none"/>
              </w:tabs>
              <w:spacing w:lineRule="auto" w:line="240" w:before="0" w:after="0"/>
              <w:ind w:left="-108" w:right="-108"/>
              <w:rPr>
                <w:rFonts w:ascii="Calibri" w:hAnsi="Calibri" w:eastAsia="Calibri" w:cs="Calibri"/>
                <w:b/>
              </w:rPr>
            </w:pPr>
            <w:r>
              <w:rPr>
                <w:rFonts w:eastAsia="Calibri" w:cs="Calibri"/>
                <w:b/>
              </w:rPr>
              <w:t xml:space="preserve">  </w:t>
            </w:r>
            <w:r>
              <w:rPr>
                <w:rFonts w:eastAsia="Calibri" w:cs="Calibri"/>
                <w:b/>
              </w:rPr>
              <w:t>Διάρκεια Σύμβασης</w:t>
            </w:r>
          </w:p>
        </w:tc>
        <w:tc>
          <w:tcPr>
            <w:tcW w:w="65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before="0" w:after="0"/>
              <w:jc w:val="both"/>
              <w:rPr>
                <w:rFonts w:ascii="Calibri" w:hAnsi="Calibri" w:eastAsia="Times New Roman" w:cs="Calibri"/>
              </w:rPr>
            </w:pPr>
            <w:r>
              <w:rPr>
                <w:rFonts w:eastAsia="Times New Roman" w:cs="Calibri"/>
              </w:rPr>
              <w:t xml:space="preserve">Η σύμβαση θα ισχύει για δώδεκα (12) μήνες </w:t>
            </w:r>
            <w:r>
              <w:rPr>
                <w:rFonts w:eastAsia="Times New Roman" w:cs="Calibri"/>
                <w:lang w:eastAsia="el-GR"/>
              </w:rPr>
              <w:t>από την οριζόμενη ημερομηνία στο συμφωνικό έγγραφο</w:t>
            </w:r>
          </w:p>
        </w:tc>
      </w:tr>
    </w:tbl>
    <w:p>
      <w:pPr>
        <w:pStyle w:val="Normal"/>
        <w:jc w:val="both"/>
        <w:rPr>
          <w:rFonts w:cs="Calibri" w:cstheme="minorHAnsi"/>
          <w:color w:val="000000"/>
        </w:rPr>
      </w:pPr>
      <w:r>
        <w:rPr>
          <w:rFonts w:cs="Calibri" w:cstheme="minorHAnsi"/>
          <w:color w:val="000000"/>
        </w:rPr>
      </w:r>
    </w:p>
    <w:p>
      <w:pPr>
        <w:pStyle w:val="Normal"/>
        <w:jc w:val="both"/>
        <w:rPr/>
      </w:pPr>
      <w:r>
        <w:rPr>
          <w:rFonts w:cs="Calibri" w:cstheme="minorHAnsi"/>
          <w:color w:val="000000"/>
        </w:rPr>
        <w:t>Το Γενικό Νοσοκομείο Σερρών,</w:t>
      </w:r>
      <w:r>
        <w:rPr>
          <w:rFonts w:cs="Calibri" w:cstheme="minorHAnsi"/>
        </w:rPr>
        <w:t xml:space="preserve"> στο πλαίσιο της εύρυθμης λειτουργίας της μονάδας του Τεχνητού Νεφρού</w:t>
      </w:r>
      <w:r>
        <w:rPr>
          <w:rFonts w:cs="Calibri" w:cstheme="minorHAnsi"/>
          <w:color w:val="C9211E"/>
        </w:rPr>
        <w:t xml:space="preserve">, </w:t>
      </w:r>
      <w:r>
        <w:rPr>
          <w:rFonts w:cs="Calibri" w:cstheme="minorHAnsi"/>
          <w:color w:val="000000"/>
        </w:rPr>
        <w:t xml:space="preserve">προτίθεται να προβεί στην </w:t>
      </w:r>
      <w:r>
        <w:rPr>
          <w:rFonts w:cs="Calibri" w:cstheme="minorHAnsi"/>
          <w:bCs/>
          <w:color w:val="000000"/>
        </w:rPr>
        <w:t xml:space="preserve">ανάδειξη αναδόχου για την </w:t>
      </w:r>
      <w:r>
        <w:rPr>
          <w:rFonts w:eastAsia="Calibri" w:cs="Calibri" w:cstheme="minorHAnsi"/>
          <w:bCs/>
          <w:color w:val="000000"/>
        </w:rPr>
        <w:t>παροχή</w:t>
      </w:r>
      <w:r>
        <w:rPr>
          <w:rFonts w:eastAsia="Calibri" w:cs="Calibri" w:cstheme="minorHAnsi"/>
          <w:color w:val="000000"/>
        </w:rPr>
        <w:t xml:space="preserve"> «Υπηρεσίες επισκευής και συντήρησης εννέα (9) μηχανημάτων αιμοκάθαρσης </w:t>
      </w:r>
      <w:r>
        <w:rPr>
          <w:rFonts w:eastAsia="Calibri" w:cs="Calibri" w:cstheme="minorHAnsi"/>
          <w:color w:val="000000"/>
          <w:lang w:val="en-US"/>
        </w:rPr>
        <w:t>NIKKISO MEDICAL</w:t>
      </w:r>
      <w:r>
        <w:rPr>
          <w:rFonts w:eastAsia="Calibri" w:cs="Calibri" w:cstheme="minorHAnsi"/>
          <w:color w:val="000000"/>
        </w:rPr>
        <w:t xml:space="preserve"> </w:t>
      </w:r>
      <w:r>
        <w:rPr>
          <w:rFonts w:eastAsia="Calibri" w:cs="Calibri" w:cstheme="minorHAnsi"/>
          <w:color w:val="000000"/>
          <w:lang w:val="en-US"/>
        </w:rPr>
        <w:t>DBB</w:t>
      </w:r>
      <w:r>
        <w:rPr>
          <w:rFonts w:eastAsia="Calibri" w:cs="Calibri" w:cstheme="minorHAnsi"/>
          <w:color w:val="000000"/>
        </w:rPr>
        <w:t>-0</w:t>
      </w:r>
      <w:r>
        <w:rPr>
          <w:rFonts w:eastAsia="Calibri" w:cs="Calibri" w:cstheme="minorHAnsi"/>
          <w:color w:val="000000"/>
          <w:lang w:val="en-US"/>
        </w:rPr>
        <w:t>5</w:t>
      </w:r>
      <w:r>
        <w:rPr>
          <w:rFonts w:eastAsia="Calibri" w:cs="Calibri" w:cstheme="minorHAnsi"/>
          <w:color w:val="000000"/>
        </w:rPr>
        <w:t>»</w:t>
      </w:r>
      <w:r>
        <w:rPr>
          <w:rFonts w:eastAsia="Calibri" w:cs="Calibri" w:cstheme="minorHAnsi"/>
          <w:color w:val="C9211E"/>
        </w:rPr>
        <w:t xml:space="preserve"> </w:t>
      </w:r>
      <w:r>
        <w:rPr>
          <w:rFonts w:eastAsia="Calibri" w:cs="Calibri" w:cstheme="minorHAnsi"/>
          <w:color w:val="000000"/>
        </w:rPr>
        <w:t>(</w:t>
      </w:r>
      <w:r>
        <w:rPr>
          <w:rFonts w:eastAsia="Calibri" w:cs="Calibri" w:cstheme="minorHAnsi"/>
          <w:color w:val="000000"/>
          <w:lang w:val="en-US"/>
        </w:rPr>
        <w:t>CPV</w:t>
      </w:r>
      <w:r>
        <w:rPr>
          <w:rFonts w:eastAsia="Calibri" w:cs="Calibri" w:cstheme="minorHAnsi"/>
          <w:color w:val="000000"/>
        </w:rPr>
        <w:t xml:space="preserve">:50421000-2 </w:t>
      </w:r>
      <w:r>
        <w:rPr>
          <w:rFonts w:eastAsia="Calibri" w:cs="Calibri" w:cstheme="minorHAnsi"/>
          <w:bCs/>
          <w:color w:val="000000"/>
          <w:lang w:eastAsia="el-GR"/>
        </w:rPr>
        <w:t>«Υπηρεσίες Επισκευής και Συντήρησης Ιατρικού Εξοπλισμού»</w:t>
      </w:r>
      <w:r>
        <w:rPr>
          <w:rFonts w:eastAsia="Calibri" w:cs="Calibri"/>
          <w:color w:val="000000"/>
        </w:rPr>
        <w:t>)</w:t>
      </w:r>
      <w:r>
        <w:rPr>
          <w:color w:val="000000"/>
        </w:rPr>
        <w:t xml:space="preserve">, </w:t>
      </w:r>
      <w:r>
        <w:rPr>
          <w:bCs/>
          <w:color w:val="000000"/>
        </w:rPr>
        <w:t>εκτιμώμενης συνολικής δαπάνης</w:t>
      </w:r>
      <w:r>
        <w:rPr>
          <w:bCs/>
        </w:rPr>
        <w:t xml:space="preserve"> </w:t>
      </w:r>
      <w:r>
        <w:rPr>
          <w:rFonts w:eastAsia="Calibri" w:cs="Calibri"/>
        </w:rPr>
        <w:t>έως του ποσού των</w:t>
      </w:r>
      <w:r>
        <w:rPr>
          <w:rFonts w:eastAsia="Calibri" w:cs="Calibri" w:cstheme="minorHAnsi"/>
          <w:color w:val="000000"/>
        </w:rPr>
        <w:t xml:space="preserve"> (22.056,62€)</w:t>
      </w:r>
      <w:r>
        <w:rPr>
          <w:rFonts w:eastAsia="Calibri" w:cs="Calibri"/>
        </w:rPr>
        <w:t xml:space="preserve"> </w:t>
      </w:r>
      <w:r>
        <w:rPr>
          <w:rFonts w:eastAsia="Times New Roman" w:cs="Calibri"/>
          <w:lang w:eastAsia="el-GR"/>
        </w:rPr>
        <w:t xml:space="preserve"> </w:t>
      </w:r>
      <w:r>
        <w:rPr>
          <w:rFonts w:eastAsia="Calibri" w:cs="Calibri"/>
        </w:rPr>
        <w:t xml:space="preserve">συμπεριλαμβανομένου 24% ΦΠΑ ( </w:t>
      </w:r>
      <w:r>
        <w:rPr>
          <w:rFonts w:eastAsia="Calibri" w:cs="Calibri" w:cstheme="minorHAnsi"/>
          <w:color w:val="000000"/>
        </w:rPr>
        <w:t xml:space="preserve">17.787,60€ </w:t>
      </w:r>
      <w:r>
        <w:rPr>
          <w:rFonts w:eastAsia="Calibri" w:cs="Calibri"/>
        </w:rPr>
        <w:t>άνευ Φ.Π.Α.)</w:t>
      </w:r>
      <w:r>
        <w:rPr/>
        <w:t>.</w:t>
      </w:r>
    </w:p>
    <w:p>
      <w:pPr>
        <w:pStyle w:val="Normal"/>
        <w:jc w:val="both"/>
        <w:rPr/>
      </w:pPr>
      <w:r>
        <w:rPr/>
        <w:t>Η ανάθεση και εκτέλεση της σύμβασης θα διέπεται από την κείμενη νομοθεσία και τις κατ΄εξουσιοδότηση αυτής εκδοθείσες κανονιστικές πράξεις, όπως ισχύουν και ιδίως:</w:t>
      </w:r>
    </w:p>
    <w:p>
      <w:pPr>
        <w:pStyle w:val="Normal"/>
        <w:numPr>
          <w:ilvl w:val="0"/>
          <w:numId w:val="2"/>
        </w:numPr>
        <w:spacing w:lineRule="auto" w:line="240" w:before="0" w:after="120"/>
        <w:ind w:hanging="284" w:left="284"/>
        <w:jc w:val="both"/>
        <w:rPr/>
      </w:pPr>
      <w:r>
        <w:rPr/>
        <w:t xml:space="preserve">του ν. 4412/2016 (Α' 147) </w:t>
      </w:r>
      <w:r>
        <w:rPr>
          <w:rFonts w:cs="Calibri" w:cstheme="minorHAnsi"/>
        </w:rPr>
        <w:t>«</w:t>
      </w:r>
      <w:r>
        <w:rPr>
          <w:i/>
        </w:rPr>
        <w:t xml:space="preserve">Δημόσιες Συμβάσεις Έργων, Προμηθειών και Υπηρεσιών (προσαρμογή στις Οδηγίες 2014/24/ ΕΕ και 2014/25/ΕΕ)» </w:t>
      </w:r>
      <w:r>
        <w:rPr/>
        <w:t>και ιδίως το άρθρο</w:t>
      </w:r>
      <w:r>
        <w:rPr>
          <w:rFonts w:eastAsia="Times New Roman" w:cs="Calibri" w:cstheme="minorHAnsi"/>
          <w:lang w:eastAsia="zh-CN"/>
        </w:rPr>
        <w:t xml:space="preserve"> 32</w:t>
      </w:r>
      <w:r>
        <w:rPr>
          <w:rFonts w:eastAsia="Times New Roman" w:cs="Calibri" w:cstheme="minorHAnsi"/>
          <w:i/>
          <w:lang w:eastAsia="zh-CN"/>
        </w:rPr>
        <w:t xml:space="preserve"> </w:t>
      </w:r>
      <w:r>
        <w:rPr>
          <w:rFonts w:eastAsia="Times New Roman" w:cs="Calibri" w:cstheme="minorHAnsi"/>
          <w:i/>
          <w:iCs/>
          <w:color w:val="000000"/>
          <w:lang w:eastAsia="zh-CN"/>
        </w:rPr>
        <w:t>Προσφυγή στη διαδικασία με διαπραγμάτευση χωρίς προηγούμενη δημοσίευση (άρθρο 32 της Οδηγίας 2014/24/ΕΕ)</w:t>
      </w:r>
      <w:r>
        <w:rPr>
          <w:i/>
        </w:rPr>
        <w:t>,</w:t>
      </w:r>
    </w:p>
    <w:p>
      <w:pPr>
        <w:pStyle w:val="Normal"/>
        <w:numPr>
          <w:ilvl w:val="0"/>
          <w:numId w:val="2"/>
        </w:numPr>
        <w:spacing w:lineRule="auto" w:line="240" w:before="0" w:after="120"/>
        <w:ind w:hanging="284" w:left="284"/>
        <w:jc w:val="both"/>
        <w:rPr>
          <w:rFonts w:cs="Calibri" w:cstheme="minorHAnsi"/>
          <w:bCs/>
        </w:rPr>
      </w:pPr>
      <w:r>
        <w:rPr>
          <w:rFonts w:cs="Calibri" w:cstheme="minorHAnsi"/>
          <w:color w:val="000000"/>
        </w:rPr>
        <w:t xml:space="preserve">του ν. 3863/2010 (Α΄ 115) </w:t>
      </w:r>
      <w:r>
        <w:rPr>
          <w:rFonts w:cs="Calibri" w:cstheme="minorHAnsi"/>
        </w:rPr>
        <w:t>«</w:t>
      </w:r>
      <w:r>
        <w:rPr>
          <w:rFonts w:cs="Calibri" w:cstheme="minorHAnsi"/>
          <w:i/>
          <w:color w:val="000000"/>
        </w:rPr>
        <w:t>Νέο ασφαλιστικό σύστημα και συναφείς διατάξεις, ρυθμίσεις στις εργασιακές σχέσεις</w:t>
      </w:r>
      <w:r>
        <w:rPr>
          <w:rFonts w:cs="Calibri" w:cstheme="minorHAnsi"/>
          <w:color w:val="000000"/>
        </w:rPr>
        <w:t>», άρθρ. 68 «</w:t>
      </w:r>
      <w:r>
        <w:rPr>
          <w:rFonts w:cs="Calibri" w:cstheme="minorHAnsi"/>
          <w:i/>
          <w:color w:val="000000"/>
        </w:rPr>
        <w:t>Συμβάσεις εργολαβίας εταιρειών παροχής υπηρεσιών</w:t>
      </w:r>
      <w:r>
        <w:rPr>
          <w:rFonts w:cs="Calibri" w:cstheme="minorHAnsi"/>
          <w:color w:val="000000"/>
        </w:rPr>
        <w:t>»</w:t>
      </w:r>
      <w:r>
        <w:rPr>
          <w:rFonts w:cs="Calibri" w:cstheme="minorHAnsi"/>
        </w:rPr>
        <w:t>, όπως αντικαταστάθηκαν και ισχύουν από τις διατάξεις του ν.4144/13 (ΦΕΚ 88/Α ́) και του ν.4488/17 (ΦΕΚ137/Α΄),</w:t>
      </w:r>
    </w:p>
    <w:p>
      <w:pPr>
        <w:pStyle w:val="Normal"/>
        <w:numPr>
          <w:ilvl w:val="0"/>
          <w:numId w:val="2"/>
        </w:numPr>
        <w:spacing w:lineRule="auto" w:line="240" w:before="0" w:after="120"/>
        <w:ind w:hanging="284" w:left="284"/>
        <w:jc w:val="both"/>
        <w:rPr/>
      </w:pPr>
      <w:r>
        <w:rPr/>
        <w:t>του ν.4250/2014 (Α' 74) «</w:t>
      </w:r>
      <w:r>
        <w:rPr>
          <w:i/>
        </w:rPr>
        <w:t>Διοικητικές Απλουστεύσεις - Καταργήσεις, Συγχωνεύσεις Νομικών Προσώπων και Υπηρεσιών του Δημοσίου Τομέα-Τροποποίηση Διατάξεων του π.δ. 318/1992 (Α΄161) και λοιπές ρυθμίσεις</w:t>
      </w:r>
      <w:r>
        <w:rPr/>
        <w:t xml:space="preserve">» και ειδικότερα τις διατάξεις του άρθρου 1, </w:t>
      </w:r>
    </w:p>
    <w:p>
      <w:pPr>
        <w:pStyle w:val="Normal"/>
        <w:numPr>
          <w:ilvl w:val="0"/>
          <w:numId w:val="2"/>
        </w:numPr>
        <w:spacing w:lineRule="auto" w:line="240" w:before="0" w:after="120"/>
        <w:ind w:hanging="284" w:left="284"/>
        <w:jc w:val="both"/>
        <w:rPr/>
      </w:pPr>
      <w:r>
        <w:rPr/>
        <w:t>του ν.4270/2014 (Α' 143) «</w:t>
      </w:r>
      <w:r>
        <w:rPr>
          <w:i/>
        </w:rPr>
        <w:t>Αρχές δημοσιονομικής διαχείρισης και εποπτείας (ενσωμάτωση της Οδηγίας 2011/85/ΕΕ) – δημόσιο λογιστικό και άλλες διατάξεις</w:t>
      </w:r>
      <w:r>
        <w:rPr/>
        <w:t>»</w:t>
      </w:r>
      <w:r>
        <w:rPr>
          <w:b/>
        </w:rPr>
        <w:t>,</w:t>
      </w:r>
    </w:p>
    <w:p>
      <w:pPr>
        <w:pStyle w:val="Normal"/>
        <w:numPr>
          <w:ilvl w:val="0"/>
          <w:numId w:val="2"/>
        </w:numPr>
        <w:spacing w:lineRule="auto" w:line="240" w:before="0" w:after="120"/>
        <w:ind w:hanging="284" w:left="284"/>
        <w:jc w:val="both"/>
        <w:rPr>
          <w:rFonts w:cs="Calibri" w:cstheme="minorHAnsi"/>
          <w:bCs/>
        </w:rPr>
      </w:pPr>
      <w:r>
        <w:rPr/>
        <w:t>του ν. 3861/2010 (Α’ 112) «</w:t>
      </w:r>
      <w:r>
        <w:rPr>
          <w:i/>
          <w:iCs/>
        </w:rPr>
        <w:t>Ενίσχυση της διαφάνειας με την υποχρεωτική ανάρτηση νόμων και πράξεων των κυβερνητικών, διοικητικών και αυτοδιοικητικών οργάνων στο διαδίκτυο "Πρόγραμμα Διαύγεια" και άλλες διατάξεις”</w:t>
      </w:r>
      <w:r>
        <w:rPr/>
        <w:t>,</w:t>
      </w:r>
    </w:p>
    <w:p>
      <w:pPr>
        <w:pStyle w:val="Normal"/>
        <w:numPr>
          <w:ilvl w:val="0"/>
          <w:numId w:val="2"/>
        </w:numPr>
        <w:spacing w:lineRule="auto" w:line="240" w:before="0" w:after="120"/>
        <w:ind w:hanging="284" w:left="284"/>
        <w:jc w:val="both"/>
        <w:rPr>
          <w:rFonts w:cs="Calibri" w:cstheme="minorHAnsi"/>
          <w:bCs/>
        </w:rPr>
      </w:pPr>
      <w:r>
        <w:rPr>
          <w:i/>
          <w:iCs/>
        </w:rPr>
        <w:t>του ν. 3329/2005 «Εθνικό Σύστημα Υγείας και Κοινωνικής Αλληλεγγύης και λοιπές διατάξεις» (Φ.Ε.Κ. Α’ 81 /4-4-2005), όπως ισχύει σήμερα</w:t>
      </w:r>
      <w:r>
        <w:rPr>
          <w:rFonts w:cs="Calibri" w:cstheme="minorHAnsi"/>
          <w:bCs/>
          <w:i/>
          <w:iCs/>
        </w:rPr>
        <w:t>,</w:t>
      </w:r>
    </w:p>
    <w:p>
      <w:pPr>
        <w:pStyle w:val="Normal"/>
        <w:numPr>
          <w:ilvl w:val="0"/>
          <w:numId w:val="2"/>
        </w:numPr>
        <w:spacing w:lineRule="auto" w:line="240" w:before="0" w:after="120"/>
        <w:ind w:hanging="284" w:left="284"/>
        <w:jc w:val="both"/>
        <w:rPr/>
      </w:pPr>
      <w:r>
        <w:rPr/>
        <w:t>του ν. 2859/2000 (Α’ 248) «</w:t>
      </w:r>
      <w:r>
        <w:rPr>
          <w:i/>
        </w:rPr>
        <w:t>Κύρωση Κώδικα Φόρου Προστιθέμενης Αξίας</w:t>
      </w:r>
      <w:r>
        <w:rPr/>
        <w:t xml:space="preserve">», </w:t>
      </w:r>
    </w:p>
    <w:p>
      <w:pPr>
        <w:pStyle w:val="Normal"/>
        <w:numPr>
          <w:ilvl w:val="0"/>
          <w:numId w:val="2"/>
        </w:numPr>
        <w:spacing w:lineRule="auto" w:line="240" w:before="0" w:after="120"/>
        <w:ind w:hanging="284" w:left="284"/>
        <w:jc w:val="both"/>
        <w:rPr/>
      </w:pPr>
      <w:r>
        <w:rPr>
          <w:bCs/>
          <w:iCs/>
        </w:rPr>
        <w:t>του π.δ. 80/2016 (Α΄145) “Ανάληψη υποχρεώσεων από τους Διατάκτες”,</w:t>
      </w:r>
    </w:p>
    <w:p>
      <w:pPr>
        <w:pStyle w:val="Normal"/>
        <w:numPr>
          <w:ilvl w:val="0"/>
          <w:numId w:val="2"/>
        </w:numPr>
        <w:spacing w:lineRule="auto" w:line="240" w:before="0" w:after="120"/>
        <w:ind w:hanging="284" w:left="284"/>
        <w:jc w:val="both"/>
        <w:rPr/>
      </w:pPr>
      <w:r>
        <w:rPr/>
        <w:t>του ν.2690/1999 (Α' 45) “</w:t>
      </w:r>
      <w:r>
        <w:rPr>
          <w:i/>
        </w:rPr>
        <w:t>Κύρωση του Κώδικα Διοικητικής Διαδικασίας και άλλες διατάξεις</w:t>
      </w:r>
      <w:r>
        <w:rPr/>
        <w:t>”  και ιδίως των άρθρων 7 και 13 έως 15,</w:t>
      </w:r>
    </w:p>
    <w:p>
      <w:pPr>
        <w:pStyle w:val="Normal"/>
        <w:numPr>
          <w:ilvl w:val="0"/>
          <w:numId w:val="2"/>
        </w:numPr>
        <w:spacing w:lineRule="auto" w:line="240" w:before="0" w:after="120"/>
        <w:ind w:hanging="284" w:left="284"/>
        <w:jc w:val="both"/>
        <w:rPr>
          <w:rFonts w:cs="Calibri" w:cstheme="minorHAnsi"/>
          <w:bCs/>
        </w:rPr>
      </w:pPr>
      <w:r>
        <w:rPr/>
        <w:t xml:space="preserve">των σε εκτέλεση των ανωτέρω νόμων εκδοθεισών κανονιστικών πράξεων, των λοιπών διατάξεων που αναφέρονται ρητά ή απορρέουν από τα οριζόμενα στα συμβατικά τεύχη της παρούσας,  καθώς και του συνόλου των διατάξεων του ασφαλιστικού, εργατικού, κοινωνικού, περιβαλλοντικού και φορολογικού δικαίου που διέπει την ανάθεση και εκτέλεση της παρούσας σύμβασης, έστω και αν δεν αναφέρονται ρητά παραπάνω </w:t>
      </w:r>
    </w:p>
    <w:p>
      <w:pPr>
        <w:pStyle w:val="Normal"/>
        <w:spacing w:lineRule="auto" w:line="240" w:before="0" w:after="120"/>
        <w:ind w:left="284"/>
        <w:jc w:val="both"/>
        <w:rPr>
          <w:rFonts w:cs="Calibri" w:cstheme="minorHAnsi"/>
          <w:bCs/>
        </w:rPr>
      </w:pPr>
      <w:r>
        <w:rPr/>
        <w:t>καθώς και</w:t>
      </w:r>
    </w:p>
    <w:p>
      <w:pPr>
        <w:pStyle w:val="ListParagraph"/>
        <w:numPr>
          <w:ilvl w:val="0"/>
          <w:numId w:val="2"/>
        </w:numPr>
        <w:spacing w:before="0" w:after="200"/>
        <w:ind w:hanging="284" w:left="284"/>
        <w:contextualSpacing/>
        <w:jc w:val="both"/>
        <w:rPr>
          <w:rFonts w:ascii="Calibri" w:hAnsi="Calibri" w:cs="Calibri" w:asciiTheme="minorHAnsi" w:cstheme="minorHAnsi" w:hAnsiTheme="minorHAnsi"/>
          <w:color w:val="FF0000"/>
          <w:sz w:val="22"/>
          <w:szCs w:val="22"/>
        </w:rPr>
      </w:pPr>
      <w:r>
        <w:rPr>
          <w:rStyle w:val="fontstyle01"/>
          <w:rFonts w:eastAsia="Calibri" w:cs="Calibri" w:ascii="Calibri" w:hAnsi="Calibri" w:asciiTheme="minorHAnsi" w:cstheme="minorHAnsi" w:hAnsiTheme="minorHAnsi"/>
          <w:kern w:val="2"/>
          <w:sz w:val="22"/>
          <w:szCs w:val="22"/>
        </w:rPr>
        <w:t>τ</w:t>
      </w:r>
      <w:r>
        <w:rPr>
          <w:rStyle w:val="fontstyle01"/>
          <w:rFonts w:eastAsia="Calibri"/>
          <w:kern w:val="2"/>
          <w:sz w:val="22"/>
          <w:szCs w:val="22"/>
        </w:rPr>
        <w:t>ης υπ’αριθμ. Γ4β/Γ.Π.οικ. 1994 (ΦΕΚ 36/18.01.2023 τ. ΥΟΔΔ) Απόφασης του Υπουργείου Υγείας: «</w:t>
      </w:r>
      <w:r>
        <w:rPr>
          <w:rStyle w:val="fontstyle01"/>
          <w:rFonts w:eastAsia="Calibri"/>
          <w:i/>
          <w:kern w:val="2"/>
          <w:sz w:val="22"/>
          <w:szCs w:val="22"/>
        </w:rPr>
        <w:t>Παράταση της θητείας του Διοικητή του Γ.Ν. Σερρών, αρμοδιότητας της 4ης Υ.ΠΕ. Μακεδονίας και Θράκης, Φαρμάκη Νικόλαου</w:t>
      </w:r>
      <w:r>
        <w:rPr>
          <w:rStyle w:val="fontstyle01"/>
          <w:rFonts w:eastAsia="Calibri"/>
          <w:kern w:val="2"/>
          <w:sz w:val="22"/>
          <w:szCs w:val="22"/>
        </w:rPr>
        <w:t>»</w:t>
      </w:r>
      <w:r>
        <w:rPr>
          <w:rStyle w:val="fontstyle01"/>
          <w:rFonts w:eastAsia="Calibri" w:cs="Calibri" w:ascii="Calibri" w:hAnsi="Calibri" w:asciiTheme="minorHAnsi" w:cstheme="minorHAnsi" w:hAnsiTheme="minorHAnsi"/>
          <w:kern w:val="2"/>
          <w:sz w:val="22"/>
          <w:szCs w:val="22"/>
        </w:rPr>
        <w:t>,</w:t>
      </w:r>
    </w:p>
    <w:p>
      <w:pPr>
        <w:pStyle w:val="Normal"/>
        <w:numPr>
          <w:ilvl w:val="0"/>
          <w:numId w:val="2"/>
        </w:numPr>
        <w:spacing w:before="0" w:after="120"/>
        <w:ind w:hanging="284" w:left="284"/>
        <w:jc w:val="both"/>
        <w:rPr>
          <w:rStyle w:val="fontstyle01"/>
          <w:rFonts w:ascii="Calibri" w:hAnsi="Calibri" w:cs="" w:asciiTheme="minorHAnsi" w:cstheme="minorBidi" w:hAnsiTheme="minorHAnsi"/>
          <w:color w:val="auto"/>
          <w:sz w:val="22"/>
          <w:szCs w:val="22"/>
        </w:rPr>
      </w:pPr>
      <w:r>
        <w:rPr>
          <w:rStyle w:val="fontstyle01"/>
          <w:sz w:val="22"/>
          <w:szCs w:val="22"/>
        </w:rPr>
        <w:t>τ</w:t>
      </w:r>
      <w:r>
        <w:rPr>
          <w:rStyle w:val="fontstyle01"/>
          <w:rFonts w:eastAsia="Times New Roman" w:cs="Calibri" w:cstheme="minorHAnsi"/>
          <w:sz w:val="22"/>
          <w:szCs w:val="22"/>
          <w:lang w:eastAsia="zh-CN"/>
        </w:rPr>
        <w:t xml:space="preserve">ου υπ’αριθμ. πρωτ. </w:t>
      </w:r>
      <w:r>
        <w:rPr>
          <w:rStyle w:val="fontstyle01"/>
          <w:rFonts w:eastAsia="Times New Roman" w:cs="Calibri" w:cstheme="minorHAnsi"/>
          <w:sz w:val="22"/>
          <w:szCs w:val="22"/>
          <w:lang w:val="en-US" w:eastAsia="zh-CN"/>
        </w:rPr>
        <w:t>4271</w:t>
      </w:r>
      <w:bookmarkStart w:id="3" w:name="__DdeLink__147_3992305314"/>
      <w:r>
        <w:rPr>
          <w:rStyle w:val="fontstyle01"/>
          <w:rFonts w:eastAsia="Times New Roman" w:cs="Calibri" w:cstheme="minorHAnsi"/>
          <w:sz w:val="22"/>
          <w:szCs w:val="22"/>
          <w:lang w:eastAsia="zh-CN"/>
        </w:rPr>
        <w:t>/</w:t>
      </w:r>
      <w:r>
        <w:rPr>
          <w:rStyle w:val="fontstyle01"/>
          <w:rFonts w:eastAsia="Times New Roman" w:cs="Calibri" w:cstheme="minorHAnsi"/>
          <w:sz w:val="22"/>
          <w:szCs w:val="22"/>
          <w:lang w:val="en-US" w:eastAsia="zh-CN"/>
        </w:rPr>
        <w:t>05</w:t>
      </w:r>
      <w:r>
        <w:rPr>
          <w:rStyle w:val="fontstyle01"/>
          <w:rFonts w:eastAsia="Times New Roman" w:cs="Calibri" w:cstheme="minorHAnsi"/>
          <w:sz w:val="22"/>
          <w:szCs w:val="22"/>
          <w:lang w:eastAsia="zh-CN"/>
        </w:rPr>
        <w:t>-0</w:t>
      </w:r>
      <w:r>
        <w:rPr>
          <w:rStyle w:val="fontstyle01"/>
          <w:rFonts w:eastAsia="Times New Roman" w:cs="Calibri" w:cstheme="minorHAnsi"/>
          <w:sz w:val="22"/>
          <w:szCs w:val="22"/>
          <w:lang w:val="en-US" w:eastAsia="zh-CN"/>
        </w:rPr>
        <w:t>3</w:t>
      </w:r>
      <w:r>
        <w:rPr>
          <w:rStyle w:val="fontstyle01"/>
          <w:rFonts w:eastAsia="Times New Roman" w:cs="Calibri" w:cstheme="minorHAnsi"/>
          <w:sz w:val="22"/>
          <w:szCs w:val="22"/>
          <w:lang w:eastAsia="zh-CN"/>
        </w:rPr>
        <w:t>-202</w:t>
      </w:r>
      <w:bookmarkEnd w:id="3"/>
      <w:r>
        <w:rPr>
          <w:rStyle w:val="fontstyle01"/>
          <w:rFonts w:eastAsia="Times New Roman" w:cs="Calibri" w:cstheme="minorHAnsi"/>
          <w:sz w:val="22"/>
          <w:szCs w:val="22"/>
          <w:lang w:val="en-US" w:eastAsia="zh-CN"/>
        </w:rPr>
        <w:t>5</w:t>
      </w:r>
      <w:r>
        <w:rPr>
          <w:rStyle w:val="fontstyle01"/>
          <w:rFonts w:eastAsia="Times New Roman" w:cs="Calibri" w:cstheme="minorHAnsi"/>
          <w:color w:val="C9211E"/>
          <w:sz w:val="22"/>
          <w:szCs w:val="22"/>
          <w:lang w:eastAsia="zh-CN"/>
        </w:rPr>
        <w:t xml:space="preserve"> </w:t>
      </w:r>
      <w:r>
        <w:rPr>
          <w:rStyle w:val="fontstyle01"/>
          <w:rFonts w:eastAsia="Times New Roman" w:cs="Calibri" w:cstheme="minorHAnsi"/>
          <w:sz w:val="22"/>
          <w:szCs w:val="22"/>
          <w:lang w:eastAsia="zh-CN"/>
        </w:rPr>
        <w:t>πρωτογενούς αιτήματος του Τμήματος Βιοϊατρικής Τεχνολογίας του Γ.Ν. Σερρών</w:t>
      </w:r>
      <w:r>
        <w:rPr>
          <w:rStyle w:val="fontstyle01"/>
          <w:rFonts w:eastAsia="Times New Roman"/>
          <w:i/>
          <w:iCs/>
          <w:color w:val="C9211E"/>
          <w:sz w:val="22"/>
          <w:szCs w:val="22"/>
          <w:lang w:eastAsia="zh-CN"/>
        </w:rPr>
        <w:t xml:space="preserve"> </w:t>
      </w:r>
      <w:r>
        <w:rPr>
          <w:rStyle w:val="fontstyle01"/>
          <w:rFonts w:eastAsia="Times New Roman"/>
          <w:sz w:val="22"/>
          <w:szCs w:val="22"/>
          <w:lang w:eastAsia="zh-CN"/>
        </w:rPr>
        <w:t>σύμφωνα με το οποίο:</w:t>
      </w:r>
      <w:r>
        <w:rPr>
          <w:rStyle w:val="fontstyle01"/>
          <w:rFonts w:eastAsia="Times New Roman"/>
          <w:sz w:val="22"/>
          <w:szCs w:val="22"/>
          <w:shd w:fill="FFFFFF" w:val="clear"/>
          <w:lang w:eastAsia="zh-CN"/>
        </w:rPr>
        <w:t xml:space="preserve"> «</w:t>
      </w:r>
      <w:r>
        <w:rPr>
          <w:rStyle w:val="fontstyle01"/>
          <w:rFonts w:eastAsia="Times New Roman"/>
          <w:i/>
          <w:iCs/>
          <w:sz w:val="22"/>
          <w:szCs w:val="22"/>
          <w:shd w:fill="FFFFFF" w:val="clear"/>
          <w:lang w:eastAsia="zh-CN"/>
        </w:rPr>
        <w:t>στην μονάδα Τεχνητού Νεφρού του νοσοκομείο μας υπάρχουν (</w:t>
      </w:r>
      <w:r>
        <w:rPr>
          <w:rStyle w:val="fontstyle01"/>
          <w:rFonts w:eastAsia="Times New Roman"/>
          <w:i/>
          <w:iCs/>
          <w:sz w:val="22"/>
          <w:szCs w:val="22"/>
          <w:shd w:fill="FFFFFF" w:val="clear"/>
          <w:lang w:val="en-US" w:eastAsia="zh-CN"/>
        </w:rPr>
        <w:t>9</w:t>
      </w:r>
      <w:r>
        <w:rPr>
          <w:rStyle w:val="fontstyle01"/>
          <w:rFonts w:eastAsia="Times New Roman"/>
          <w:i/>
          <w:iCs/>
          <w:sz w:val="22"/>
          <w:szCs w:val="22"/>
          <w:shd w:fill="FFFFFF" w:val="clear"/>
          <w:lang w:eastAsia="zh-CN"/>
        </w:rPr>
        <w:t xml:space="preserve">) μηχανήματα αιμοκάθαρσης </w:t>
      </w:r>
      <w:r>
        <w:rPr>
          <w:rStyle w:val="fontstyle01"/>
          <w:rFonts w:eastAsia="Times New Roman"/>
          <w:i/>
          <w:iCs/>
          <w:sz w:val="22"/>
          <w:szCs w:val="22"/>
          <w:shd w:fill="FFFFFF" w:val="clear"/>
          <w:lang w:val="en-US" w:eastAsia="zh-CN"/>
        </w:rPr>
        <w:t>NIKKISO</w:t>
      </w:r>
      <w:r>
        <w:rPr>
          <w:rStyle w:val="fontstyle01"/>
          <w:rFonts w:eastAsia="Times New Roman"/>
          <w:i/>
          <w:iCs/>
          <w:sz w:val="22"/>
          <w:szCs w:val="22"/>
          <w:shd w:fill="FFFFFF" w:val="clear"/>
          <w:lang w:eastAsia="zh-CN"/>
        </w:rPr>
        <w:t xml:space="preserve"> </w:t>
      </w:r>
      <w:r>
        <w:rPr>
          <w:rStyle w:val="fontstyle01"/>
          <w:rFonts w:eastAsia="Times New Roman"/>
          <w:i/>
          <w:iCs/>
          <w:sz w:val="22"/>
          <w:szCs w:val="22"/>
          <w:shd w:fill="FFFFFF" w:val="clear"/>
          <w:lang w:val="en-US" w:eastAsia="zh-CN"/>
        </w:rPr>
        <w:t>MEDICAL</w:t>
      </w:r>
      <w:r>
        <w:rPr>
          <w:rStyle w:val="fontstyle01"/>
          <w:rFonts w:eastAsia="Times New Roman"/>
          <w:i/>
          <w:iCs/>
          <w:sz w:val="22"/>
          <w:szCs w:val="22"/>
          <w:shd w:fill="FFFFFF" w:val="clear"/>
          <w:lang w:eastAsia="zh-CN"/>
        </w:rPr>
        <w:t xml:space="preserve"> </w:t>
      </w:r>
      <w:r>
        <w:rPr>
          <w:rStyle w:val="fontstyle01"/>
          <w:rFonts w:eastAsia="Times New Roman"/>
          <w:i/>
          <w:iCs/>
          <w:sz w:val="22"/>
          <w:szCs w:val="22"/>
          <w:shd w:fill="FFFFFF" w:val="clear"/>
          <w:lang w:val="en-US" w:eastAsia="zh-CN"/>
        </w:rPr>
        <w:t>DBB</w:t>
      </w:r>
      <w:r>
        <w:rPr>
          <w:rStyle w:val="fontstyle01"/>
          <w:rFonts w:eastAsia="Times New Roman"/>
          <w:i/>
          <w:iCs/>
          <w:sz w:val="22"/>
          <w:szCs w:val="22"/>
          <w:shd w:fill="FFFFFF" w:val="clear"/>
          <w:lang w:eastAsia="zh-CN"/>
        </w:rPr>
        <w:t>-0</w:t>
      </w:r>
      <w:r>
        <w:rPr>
          <w:rStyle w:val="fontstyle01"/>
          <w:rFonts w:eastAsia="Times New Roman"/>
          <w:i/>
          <w:iCs/>
          <w:sz w:val="22"/>
          <w:szCs w:val="22"/>
          <w:shd w:fill="FFFFFF" w:val="clear"/>
          <w:lang w:val="en-US" w:eastAsia="zh-CN"/>
        </w:rPr>
        <w:t>5</w:t>
      </w:r>
      <w:r>
        <w:rPr>
          <w:rStyle w:val="fontstyle01"/>
          <w:rFonts w:eastAsia="Times New Roman"/>
          <w:i/>
          <w:iCs/>
          <w:sz w:val="22"/>
          <w:szCs w:val="22"/>
          <w:shd w:fill="FFFFFF" w:val="clear"/>
          <w:lang w:eastAsia="zh-CN"/>
        </w:rPr>
        <w:t xml:space="preserve">  και τα οποία είναι απαραίτητα για την εύρυθμη λειτουργία της μονάδας του Τεχνητού Νεφρού,</w:t>
      </w:r>
    </w:p>
    <w:p>
      <w:pPr>
        <w:pStyle w:val="Normal"/>
        <w:numPr>
          <w:ilvl w:val="0"/>
          <w:numId w:val="3"/>
        </w:numPr>
        <w:tabs>
          <w:tab w:val="clear" w:pos="720"/>
          <w:tab w:val="left" w:pos="6089" w:leader="none"/>
        </w:tabs>
        <w:spacing w:before="0" w:after="120"/>
        <w:ind w:hanging="284" w:left="284"/>
        <w:jc w:val="both"/>
        <w:rPr>
          <w:rFonts w:ascii="Calibri" w:hAnsi="Calibri" w:eastAsia="Calibri" w:cs="Times New Roman"/>
          <w:color w:val="0070C0"/>
        </w:rPr>
      </w:pPr>
      <w:r>
        <w:rPr>
          <w:rStyle w:val="fontstyle01"/>
          <w:rFonts w:eastAsia="Calibri"/>
          <w:color w:val="000000"/>
          <w:sz w:val="22"/>
          <w:szCs w:val="22"/>
          <w:shd w:fill="auto" w:val="clear"/>
          <w:lang w:eastAsia="zh-CN"/>
        </w:rPr>
        <w:t xml:space="preserve">  </w:t>
      </w:r>
      <w:r>
        <w:rPr>
          <w:rStyle w:val="fontstyle01"/>
          <w:rFonts w:eastAsia="Calibri"/>
          <w:color w:val="000000"/>
          <w:sz w:val="22"/>
          <w:szCs w:val="22"/>
          <w:shd w:fill="auto" w:val="clear"/>
          <w:lang w:eastAsia="zh-CN"/>
        </w:rPr>
        <w:t>τ</w:t>
      </w:r>
      <w:r>
        <w:rPr>
          <w:rStyle w:val="fontstyle01"/>
          <w:rFonts w:eastAsia="Times New Roman" w:cs="Calibri"/>
          <w:color w:val="000000"/>
          <w:sz w:val="22"/>
          <w:szCs w:val="22"/>
          <w:shd w:fill="auto" w:val="clear"/>
          <w:lang w:eastAsia="ar-SA"/>
        </w:rPr>
        <w:t>ου Αποσπάσματος Πρακτικών της 5ης/</w:t>
      </w:r>
      <w:r>
        <w:rPr>
          <w:rStyle w:val="fontstyle01"/>
          <w:rFonts w:eastAsia="Times New Roman" w:cs="Calibri"/>
          <w:color w:val="000000"/>
          <w:sz w:val="22"/>
          <w:szCs w:val="22"/>
          <w:shd w:fill="auto" w:val="clear"/>
          <w:lang w:val="el-GR" w:eastAsia="ar-SA"/>
        </w:rPr>
        <w:t>12</w:t>
      </w:r>
      <w:r>
        <w:rPr>
          <w:rStyle w:val="fontstyle01"/>
          <w:rFonts w:eastAsia="Times New Roman" w:cs="Calibri"/>
          <w:color w:val="000000"/>
          <w:sz w:val="22"/>
          <w:szCs w:val="22"/>
          <w:shd w:fill="auto" w:val="clear"/>
          <w:lang w:eastAsia="ar-SA"/>
        </w:rPr>
        <w:t>.03.2025 (Θέμα 9</w:t>
      </w:r>
      <w:r>
        <w:rPr>
          <w:rStyle w:val="fontstyle01"/>
          <w:rFonts w:eastAsia="Times New Roman" w:cs="Calibri"/>
          <w:color w:val="000000"/>
          <w:sz w:val="22"/>
          <w:szCs w:val="22"/>
          <w:shd w:fill="auto" w:val="clear"/>
          <w:vertAlign w:val="superscript"/>
          <w:lang w:eastAsia="ar-SA"/>
        </w:rPr>
        <w:t>ο</w:t>
      </w:r>
      <w:r>
        <w:rPr>
          <w:rStyle w:val="fontstyle01"/>
          <w:rFonts w:eastAsia="Times New Roman" w:cs="Calibri"/>
          <w:color w:val="000000"/>
          <w:sz w:val="22"/>
          <w:szCs w:val="22"/>
          <w:shd w:fill="auto" w:val="clear"/>
          <w:lang w:eastAsia="ar-SA"/>
        </w:rPr>
        <w:t xml:space="preserve"> Οικον.) Τακτικής Συνεδρίασης του Δ.Σ. </w:t>
      </w:r>
      <w:r>
        <w:rPr>
          <w:rStyle w:val="fontstyle01"/>
          <w:rFonts w:eastAsia="Calibri"/>
          <w:color w:val="000000"/>
          <w:sz w:val="22"/>
          <w:szCs w:val="22"/>
          <w:shd w:fill="auto" w:val="clear"/>
          <w:lang w:eastAsia="zh-CN"/>
        </w:rPr>
        <w:t xml:space="preserve"> Γ.Ν. Σερρών με θέμα: «</w:t>
      </w:r>
      <w:r>
        <w:rPr>
          <w:rStyle w:val="fontstyle01"/>
          <w:i/>
          <w:iCs/>
          <w:color w:val="000000"/>
          <w:sz w:val="22"/>
          <w:szCs w:val="22"/>
          <w:shd w:fill="auto" w:val="clear"/>
          <w:lang w:eastAsia="zh-CN"/>
        </w:rPr>
        <w:t xml:space="preserve">Έγκριση διενέργειας διαγωνισμού με τη διαδικασία της απευθείας ανάθεσης σύμφωνα με το άρθρο 118 του Ν.4412/2016 για την παροχή « </w:t>
      </w:r>
      <w:r>
        <w:rPr>
          <w:rStyle w:val="fontstyle01"/>
          <w:rFonts w:eastAsia="Calibri"/>
          <w:b/>
          <w:bCs/>
          <w:i/>
          <w:iCs/>
          <w:color w:val="000000"/>
          <w:sz w:val="22"/>
          <w:szCs w:val="22"/>
          <w:shd w:fill="auto" w:val="clear"/>
        </w:rPr>
        <w:t xml:space="preserve">Υπηρεσίες επισκευής και συντήρησης εννέα (9) μηχανημάτων αιμοκάθαρσης </w:t>
      </w:r>
      <w:r>
        <w:rPr>
          <w:rStyle w:val="fontstyle01"/>
          <w:rFonts w:eastAsia="Calibri"/>
          <w:b/>
          <w:bCs/>
          <w:i/>
          <w:iCs/>
          <w:color w:val="000000"/>
          <w:sz w:val="22"/>
          <w:szCs w:val="22"/>
          <w:shd w:fill="auto" w:val="clear"/>
          <w:lang w:val="en-US"/>
        </w:rPr>
        <w:t>NIKKISO</w:t>
      </w:r>
      <w:r>
        <w:rPr>
          <w:rStyle w:val="fontstyle01"/>
          <w:rFonts w:eastAsia="Calibri"/>
          <w:b/>
          <w:bCs/>
          <w:i/>
          <w:iCs/>
          <w:color w:val="000000"/>
          <w:sz w:val="22"/>
          <w:szCs w:val="22"/>
          <w:shd w:fill="auto" w:val="clear"/>
        </w:rPr>
        <w:t xml:space="preserve"> </w:t>
      </w:r>
      <w:r>
        <w:rPr>
          <w:rStyle w:val="fontstyle01"/>
          <w:rFonts w:eastAsia="Times New Roman"/>
          <w:b/>
          <w:bCs/>
          <w:i/>
          <w:iCs/>
          <w:color w:val="000000"/>
          <w:sz w:val="22"/>
          <w:szCs w:val="22"/>
          <w:shd w:fill="auto" w:val="clear"/>
          <w:lang w:val="en-US" w:eastAsia="zh-CN"/>
        </w:rPr>
        <w:t>MEDICAL</w:t>
      </w:r>
      <w:r>
        <w:rPr>
          <w:rStyle w:val="fontstyle01"/>
          <w:rFonts w:eastAsia="Calibri"/>
          <w:b/>
          <w:bCs/>
          <w:i/>
          <w:iCs/>
          <w:color w:val="000000"/>
          <w:sz w:val="22"/>
          <w:szCs w:val="22"/>
          <w:shd w:fill="auto" w:val="clear"/>
        </w:rPr>
        <w:t xml:space="preserve"> </w:t>
      </w:r>
      <w:r>
        <w:rPr>
          <w:rStyle w:val="fontstyle01"/>
          <w:rFonts w:eastAsia="Calibri"/>
          <w:b/>
          <w:bCs/>
          <w:i/>
          <w:iCs/>
          <w:color w:val="000000"/>
          <w:sz w:val="22"/>
          <w:szCs w:val="22"/>
          <w:shd w:fill="auto" w:val="clear"/>
          <w:lang w:val="en-US"/>
        </w:rPr>
        <w:t>DBB</w:t>
      </w:r>
      <w:r>
        <w:rPr>
          <w:rStyle w:val="fontstyle01"/>
          <w:rFonts w:eastAsia="Calibri"/>
          <w:b/>
          <w:bCs/>
          <w:i/>
          <w:iCs/>
          <w:color w:val="000000"/>
          <w:sz w:val="22"/>
          <w:szCs w:val="22"/>
          <w:shd w:fill="auto" w:val="clear"/>
        </w:rPr>
        <w:t>-09» στο Γενικό Νοσοκομείο Σερρών</w:t>
      </w:r>
      <w:r>
        <w:rPr>
          <w:rStyle w:val="fontstyle01"/>
          <w:i/>
          <w:iCs/>
          <w:color w:val="000000"/>
          <w:sz w:val="22"/>
          <w:szCs w:val="22"/>
          <w:shd w:fill="auto" w:val="clear"/>
          <w:lang w:eastAsia="zh-CN"/>
        </w:rPr>
        <w:t xml:space="preserve"> » για την κάλυψη των αναγκών του Γ.Ν. Σερρών, με εκτιμώμενη αξία της σύμβασης έως του ποσού των </w:t>
      </w:r>
      <w:r>
        <w:rPr>
          <w:rStyle w:val="fontstyle01"/>
          <w:rFonts w:eastAsia="Calibri" w:cs="Calibri"/>
          <w:i/>
          <w:iCs/>
          <w:color w:val="000000"/>
          <w:kern w:val="2"/>
          <w:sz w:val="22"/>
          <w:szCs w:val="22"/>
          <w:shd w:fill="auto" w:val="clear"/>
          <w:lang w:eastAsia="zh-CN" w:bidi="he-IL"/>
        </w:rPr>
        <w:t>22.056,62€</w:t>
      </w:r>
      <w:r>
        <w:rPr>
          <w:rStyle w:val="fontstyle01"/>
          <w:i/>
          <w:iCs/>
          <w:color w:val="000000"/>
          <w:sz w:val="22"/>
          <w:szCs w:val="22"/>
          <w:shd w:fill="auto" w:val="clear"/>
          <w:lang w:eastAsia="zh-CN"/>
        </w:rPr>
        <w:t xml:space="preserve">  με ΦΠΑ 24%</w:t>
      </w:r>
      <w:r>
        <w:rPr>
          <w:rStyle w:val="fontstyle01"/>
          <w:color w:val="000000"/>
          <w:sz w:val="22"/>
          <w:szCs w:val="22"/>
          <w:shd w:fill="auto" w:val="clear"/>
          <w:lang w:eastAsia="zh-CN"/>
        </w:rPr>
        <w:t>»,</w:t>
      </w:r>
    </w:p>
    <w:p>
      <w:pPr>
        <w:pStyle w:val="Normal"/>
        <w:numPr>
          <w:ilvl w:val="0"/>
          <w:numId w:val="3"/>
        </w:numPr>
        <w:tabs>
          <w:tab w:val="clear" w:pos="720"/>
          <w:tab w:val="left" w:pos="6089" w:leader="none"/>
        </w:tabs>
        <w:spacing w:before="0" w:after="120"/>
        <w:ind w:hanging="284" w:left="284"/>
        <w:jc w:val="both"/>
        <w:rPr>
          <w:rFonts w:ascii="Calibri" w:hAnsi="Calibri" w:eastAsia="Calibri" w:cs="Times New Roman"/>
          <w:color w:val="0070C0"/>
        </w:rPr>
      </w:pPr>
      <w:r>
        <w:rPr>
          <w:rStyle w:val="Hyperlink"/>
          <w:rFonts w:eastAsia="Times New Roman" w:cs="Calibri" w:cstheme="minorHAnsi"/>
          <w:iCs/>
          <w:color w:val="000000"/>
          <w:u w:val="none"/>
          <w:shd w:fill="auto" w:val="clear"/>
          <w:lang w:eastAsia="el-GR"/>
        </w:rPr>
        <w:t>της υπ’ αριθμ.πρωτ.4921</w:t>
      </w:r>
      <w:r>
        <w:rPr>
          <w:rStyle w:val="Hyperlink"/>
          <w:rFonts w:eastAsia="Times New Roman" w:cs="Calibri"/>
          <w:iCs/>
          <w:color w:val="000000"/>
          <w:u w:val="none"/>
          <w:shd w:fill="auto" w:val="clear"/>
          <w:lang w:eastAsia="el-GR"/>
        </w:rPr>
        <w:t>/13-03-2025 Απόφασης έγκρισης ανάληψης υποχρέωσης(Α.Δ.Α.: ΨΜΟ0469071-ΙΞ9), η οποία καταχωρήθηκε με αύξοντα αριθμό πράξης 611/2025 στο Βιβλίο Εγκρίσεων και Εντολών Πληρωμής της Υπηρεσίας μας,</w:t>
      </w:r>
    </w:p>
    <w:p>
      <w:pPr>
        <w:pStyle w:val="Normal"/>
        <w:numPr>
          <w:ilvl w:val="0"/>
          <w:numId w:val="3"/>
        </w:numPr>
        <w:tabs>
          <w:tab w:val="clear" w:pos="720"/>
          <w:tab w:val="left" w:pos="6089" w:leader="none"/>
        </w:tabs>
        <w:spacing w:before="0" w:after="120"/>
        <w:ind w:hanging="284" w:left="284"/>
        <w:jc w:val="both"/>
        <w:rPr>
          <w:rFonts w:ascii="Calibri" w:hAnsi="Calibri" w:eastAsia="Calibri" w:cs="Times New Roman"/>
          <w:color w:val="0070C0"/>
        </w:rPr>
      </w:pPr>
      <w:r>
        <w:rPr>
          <w:rStyle w:val="Hyperlink"/>
          <w:rFonts w:eastAsia="Calibri" w:cs="Times New Roman"/>
          <w:color w:val="000000"/>
          <w:u w:val="none"/>
          <w:lang w:eastAsia="el-GR"/>
        </w:rPr>
        <w:t>της υπ’αριθμ. 155</w:t>
      </w:r>
      <w:r>
        <w:rPr>
          <w:rStyle w:val="Hyperlink"/>
          <w:rFonts w:eastAsia="Calibri" w:cs="Times New Roman"/>
          <w:color w:val="000000"/>
          <w:u w:val="none"/>
          <w:shd w:fill="FFFFFF" w:val="clear"/>
          <w:lang w:eastAsia="el-GR"/>
        </w:rPr>
        <w:t xml:space="preserve">/11.03.2025 </w:t>
      </w:r>
      <w:r>
        <w:rPr>
          <w:rStyle w:val="Hyperlink"/>
          <w:rFonts w:eastAsia="Calibri" w:cs="Times New Roman"/>
          <w:color w:val="000000"/>
          <w:u w:val="none"/>
          <w:lang w:eastAsia="el-GR"/>
        </w:rPr>
        <w:t>απόφασης του</w:t>
      </w:r>
      <w:r>
        <w:rPr>
          <w:rStyle w:val="Hyperlink"/>
          <w:rFonts w:eastAsia="Calibri" w:cs="Times New Roman"/>
          <w:color w:val="000000"/>
          <w:u w:val="none"/>
          <w:shd w:fill="FFFFFF" w:val="clear"/>
          <w:lang w:eastAsia="el-GR"/>
        </w:rPr>
        <w:t xml:space="preserve"> Διοικητή του Γ.Ν. Σερρών, σύμφωνα με την οποία ορίστηκε η επιτροπή </w:t>
      </w:r>
      <w:r>
        <w:rPr>
          <w:rStyle w:val="Hyperlink"/>
          <w:rFonts w:eastAsia="Times New Roman" w:cs="Calibri" w:cstheme="minorHAnsi"/>
          <w:color w:val="000000"/>
          <w:u w:val="none"/>
          <w:shd w:fill="FFFFFF" w:val="clear"/>
          <w:lang w:eastAsia="el-GR"/>
        </w:rPr>
        <w:t xml:space="preserve">διενέργειας &amp; αξιολόγησης της </w:t>
      </w:r>
      <w:r>
        <w:rPr>
          <w:rFonts w:eastAsia="Times New Roman" w:cs="Times New Roman"/>
          <w:shd w:fill="FFFFFF" w:val="clear"/>
          <w:lang w:eastAsia="el-GR"/>
        </w:rPr>
        <w:t xml:space="preserve">διαγωνιστικής διαδικασίας για την παροχή </w:t>
      </w:r>
      <w:r>
        <w:rPr>
          <w:rStyle w:val="fontstyle01"/>
          <w:rFonts w:eastAsia="Times New Roman"/>
          <w:b/>
          <w:bCs/>
          <w:i/>
          <w:iCs/>
          <w:sz w:val="22"/>
          <w:szCs w:val="22"/>
          <w:shd w:fill="FFFFFF" w:val="clear"/>
          <w:lang w:eastAsia="zh-CN"/>
        </w:rPr>
        <w:t>«</w:t>
      </w:r>
      <w:r>
        <w:rPr>
          <w:rStyle w:val="Hyperlink"/>
          <w:rFonts w:eastAsia="Calibri" w:cs="Calibri"/>
          <w:b/>
          <w:bCs/>
          <w:color w:val="000000"/>
          <w:u w:val="none"/>
          <w:shd w:fill="FFFFFF" w:val="clear"/>
        </w:rPr>
        <w:t xml:space="preserve">Υπηρεσίες επισκευής και συντήρησης εννέα (9) μηχανημάτων αιμοκάθαρσης </w:t>
      </w:r>
      <w:r>
        <w:rPr>
          <w:rStyle w:val="Hyperlink"/>
          <w:rFonts w:eastAsia="Calibri" w:cs="Calibri"/>
          <w:b/>
          <w:bCs/>
          <w:color w:val="000000"/>
          <w:u w:val="none"/>
          <w:shd w:fill="FFFFFF" w:val="clear"/>
          <w:lang w:val="en-US"/>
        </w:rPr>
        <w:t xml:space="preserve">NIKKISO </w:t>
      </w:r>
      <w:r>
        <w:rPr>
          <w:rStyle w:val="fontstyle01"/>
          <w:rFonts w:eastAsia="Times New Roman"/>
          <w:b/>
          <w:bCs/>
          <w:i/>
          <w:iCs/>
          <w:sz w:val="22"/>
          <w:szCs w:val="22"/>
          <w:u w:val="none"/>
          <w:shd w:fill="FFFFFF" w:val="clear"/>
          <w:lang w:val="en-US" w:eastAsia="zh-CN"/>
        </w:rPr>
        <w:t>MEDICAL</w:t>
      </w:r>
      <w:r>
        <w:rPr>
          <w:rStyle w:val="Hyperlink"/>
          <w:rFonts w:eastAsia="Calibri" w:cs="Calibri"/>
          <w:b/>
          <w:bCs/>
          <w:color w:val="000000"/>
          <w:u w:val="none"/>
          <w:shd w:fill="FFFFFF" w:val="clear"/>
          <w:lang w:val="en-US"/>
        </w:rPr>
        <w:t xml:space="preserve"> </w:t>
      </w:r>
      <w:r>
        <w:rPr>
          <w:rStyle w:val="Hyperlink"/>
          <w:rFonts w:eastAsia="Calibri" w:cs="Calibri"/>
          <w:b/>
          <w:bCs/>
          <w:color w:val="000000"/>
          <w:u w:val="none"/>
          <w:shd w:fill="FFFFFF" w:val="clear"/>
        </w:rPr>
        <w:t xml:space="preserve"> </w:t>
      </w:r>
      <w:r>
        <w:rPr>
          <w:rStyle w:val="Hyperlink"/>
          <w:rFonts w:eastAsia="Calibri" w:cs="Calibri"/>
          <w:b/>
          <w:bCs/>
          <w:color w:val="000000"/>
          <w:u w:val="none"/>
          <w:shd w:fill="FFFFFF" w:val="clear"/>
          <w:lang w:val="en-US"/>
        </w:rPr>
        <w:t>DBB</w:t>
      </w:r>
      <w:r>
        <w:rPr>
          <w:rStyle w:val="Hyperlink"/>
          <w:rFonts w:eastAsia="Calibri" w:cs="Calibri"/>
          <w:b/>
          <w:bCs/>
          <w:color w:val="000000"/>
          <w:u w:val="none"/>
          <w:shd w:fill="FFFFFF" w:val="clear"/>
        </w:rPr>
        <w:t>-05</w:t>
      </w:r>
      <w:r>
        <w:rPr>
          <w:rStyle w:val="Hyperlink"/>
          <w:rFonts w:eastAsia="Calibri" w:cs="Arial"/>
          <w:bCs/>
          <w:color w:val="000000"/>
          <w:u w:val="none"/>
          <w:shd w:fill="FFFFFF" w:val="clear"/>
          <w:lang w:eastAsia="el-GR"/>
        </w:rPr>
        <w:t xml:space="preserve"> </w:t>
      </w:r>
      <w:r>
        <w:rPr>
          <w:rStyle w:val="Hyperlink"/>
          <w:rFonts w:eastAsia="Times New Roman" w:cs="Calibri"/>
          <w:b/>
          <w:bCs/>
          <w:color w:val="000000"/>
          <w:u w:val="none"/>
          <w:shd w:fill="FFFFFF" w:val="clear"/>
          <w:lang w:eastAsia="el-GR"/>
        </w:rPr>
        <w:t>για την κάλυψη των αναγκών του Γ.Ν. Σερρών</w:t>
      </w:r>
      <w:r>
        <w:rPr>
          <w:rStyle w:val="Hyperlink"/>
          <w:rFonts w:eastAsia="Times New Roman" w:cs="Times New Roman"/>
          <w:b/>
          <w:bCs/>
          <w:color w:val="000000"/>
          <w:u w:val="none"/>
          <w:shd w:fill="FFFFFF" w:val="clear"/>
          <w:lang w:eastAsia="el-GR"/>
        </w:rPr>
        <w:t>» ,</w:t>
      </w:r>
      <w:r>
        <w:rPr>
          <w:rStyle w:val="Hyperlink"/>
          <w:rFonts w:eastAsia="Calibri" w:cs="Calibri"/>
          <w:color w:val="000000"/>
          <w:u w:val="none"/>
          <w:shd w:fill="FFFFFF" w:val="clear"/>
        </w:rPr>
        <w:t xml:space="preserve"> </w:t>
      </w:r>
    </w:p>
    <w:p>
      <w:pPr>
        <w:pStyle w:val="Normal"/>
        <w:numPr>
          <w:ilvl w:val="0"/>
          <w:numId w:val="3"/>
        </w:numPr>
        <w:tabs>
          <w:tab w:val="clear" w:pos="720"/>
          <w:tab w:val="left" w:pos="6089" w:leader="none"/>
        </w:tabs>
        <w:spacing w:before="0" w:after="120"/>
        <w:ind w:hanging="284" w:left="284"/>
        <w:jc w:val="both"/>
        <w:rPr>
          <w:rFonts w:ascii="Calibri" w:hAnsi="Calibri" w:eastAsia="Calibri" w:cs="Times New Roman"/>
          <w:color w:val="0070C0"/>
        </w:rPr>
      </w:pPr>
      <w:r>
        <w:rPr>
          <w:rFonts w:eastAsia="Times New Roman" w:cs="Calibri" w:cstheme="minorHAnsi"/>
          <w:color w:val="000000"/>
          <w:lang w:eastAsia="zh-CN"/>
        </w:rPr>
        <w:t>της επιτακτικής ανάγκης σύναψης σύμβασης για την</w:t>
      </w:r>
      <w:r>
        <w:rPr>
          <w:color w:val="000000"/>
          <w:lang w:eastAsia="zh-CN"/>
        </w:rPr>
        <w:t xml:space="preserve"> </w:t>
      </w:r>
      <w:r>
        <w:rPr>
          <w:color w:val="000000"/>
        </w:rPr>
        <w:t xml:space="preserve">επισκευή και συντήρηση εννέα (9) μηχανημάτων αιμοκάθαρσης της μονάδας του Τεχνητού Νεφρού τύπου </w:t>
      </w:r>
      <w:r>
        <w:rPr>
          <w:color w:val="000000"/>
          <w:lang w:val="en-US"/>
        </w:rPr>
        <w:t>NIKKISO</w:t>
      </w:r>
      <w:r>
        <w:rPr>
          <w:color w:val="000000"/>
        </w:rPr>
        <w:t xml:space="preserve"> </w:t>
      </w:r>
      <w:r>
        <w:rPr>
          <w:color w:val="000000"/>
          <w:lang w:val="en-US"/>
        </w:rPr>
        <w:t>Medical</w:t>
      </w:r>
      <w:r>
        <w:rPr>
          <w:color w:val="000000"/>
        </w:rPr>
        <w:t xml:space="preserve"> </w:t>
      </w:r>
      <w:r>
        <w:rPr>
          <w:color w:val="000000"/>
          <w:lang w:val="en-US"/>
        </w:rPr>
        <w:t>DBB</w:t>
      </w:r>
      <w:r>
        <w:rPr>
          <w:color w:val="000000"/>
        </w:rPr>
        <w:t xml:space="preserve">-05, </w:t>
      </w:r>
      <w:r>
        <w:rPr>
          <w:color w:val="000000"/>
          <w:lang w:eastAsia="zh-CN"/>
        </w:rPr>
        <w:t xml:space="preserve">για χρονικό διάστημα 12 (δώδεκα) μηνών, συνολικής προϋπολογιζόμενης δαπάνης  έως του ποσού των </w:t>
      </w:r>
      <w:r>
        <w:rPr>
          <w:rStyle w:val="fontstyle01"/>
          <w:rFonts w:eastAsia="Calibri" w:cs="Calibri"/>
          <w:i/>
          <w:iCs/>
          <w:kern w:val="2"/>
          <w:sz w:val="22"/>
          <w:szCs w:val="22"/>
          <w:shd w:fill="auto" w:val="clear"/>
          <w:lang w:eastAsia="zh-CN" w:bidi="he-IL"/>
        </w:rPr>
        <w:t>22.056,62€</w:t>
      </w:r>
      <w:r>
        <w:rPr>
          <w:color w:val="000000"/>
          <w:lang w:eastAsia="zh-CN"/>
        </w:rPr>
        <w:t xml:space="preserve">  με τον Φ.Π.Α., </w:t>
      </w:r>
    </w:p>
    <w:p>
      <w:pPr>
        <w:pStyle w:val="Normal"/>
        <w:tabs>
          <w:tab w:val="clear" w:pos="720"/>
          <w:tab w:val="left" w:pos="6089" w:leader="none"/>
        </w:tabs>
        <w:spacing w:before="0" w:after="120"/>
        <w:ind w:hanging="284" w:left="284"/>
        <w:jc w:val="both"/>
        <w:rPr>
          <w:rFonts w:ascii="Calibri" w:hAnsi="Calibri" w:eastAsia="Calibri" w:cs="Times New Roman"/>
          <w:color w:val="0070C0"/>
        </w:rPr>
      </w:pPr>
      <w:r>
        <w:rPr>
          <w:rFonts w:eastAsia="Calibri" w:cs="Times New Roman"/>
          <w:color w:val="0070C0"/>
        </w:rPr>
      </w:r>
    </w:p>
    <w:p>
      <w:pPr>
        <w:pStyle w:val="Normal"/>
        <w:spacing w:lineRule="auto" w:line="288" w:before="240" w:after="0"/>
        <w:jc w:val="center"/>
        <w:rPr>
          <w:rFonts w:ascii="Calibri" w:hAnsi="Calibri" w:eastAsia="Calibri" w:cs="Calibri"/>
          <w:b/>
          <w:bCs/>
          <w:color w:val="000000"/>
          <w:sz w:val="24"/>
          <w:szCs w:val="24"/>
          <w:u w:val="single"/>
        </w:rPr>
      </w:pPr>
      <w:r>
        <w:rPr>
          <w:rFonts w:eastAsia="Calibri" w:cs="Calibri"/>
          <w:b/>
          <w:bCs/>
          <w:color w:val="000000"/>
          <w:sz w:val="24"/>
          <w:szCs w:val="24"/>
          <w:u w:val="single"/>
        </w:rPr>
        <w:t>Καλεί</w:t>
      </w:r>
    </w:p>
    <w:p>
      <w:pPr>
        <w:pStyle w:val="Normal"/>
        <w:spacing w:lineRule="auto" w:line="288" w:before="240" w:after="200"/>
        <w:jc w:val="both"/>
        <w:rPr>
          <w:rFonts w:ascii="Calibri" w:hAnsi="Calibri" w:eastAsia="Calibri" w:cs="Calibri"/>
          <w:color w:val="000000"/>
        </w:rPr>
      </w:pPr>
      <w:r>
        <w:rPr>
          <w:rFonts w:eastAsia="Calibri"/>
          <w:color w:val="000000"/>
        </w:rPr>
        <w:t xml:space="preserve">κάθε ενδιαφερόμενο να υποβάλει έγγραφη σφραγισμένη προσφορά για την παροχή </w:t>
      </w:r>
      <w:r>
        <w:rPr>
          <w:rFonts w:eastAsia="Calibri"/>
          <w:b/>
          <w:bCs/>
          <w:color w:val="000000"/>
        </w:rPr>
        <w:t>«</w:t>
      </w:r>
      <w:r>
        <w:rPr>
          <w:rFonts w:eastAsia="Calibri" w:cs="Calibri" w:cstheme="minorHAnsi"/>
          <w:b/>
          <w:bCs/>
          <w:color w:val="000000"/>
        </w:rPr>
        <w:t xml:space="preserve">Υπηρεσιών επισκευής και συντήρησης εννέα (9) μηχανημάτων αιμοκάθαρσης </w:t>
      </w:r>
      <w:r>
        <w:rPr>
          <w:rFonts w:eastAsia="Calibri" w:cs="Calibri" w:cstheme="minorHAnsi"/>
          <w:b/>
          <w:bCs/>
          <w:color w:val="000000"/>
          <w:lang w:val="en-US"/>
        </w:rPr>
        <w:t>NIKKISO</w:t>
      </w:r>
      <w:r>
        <w:rPr>
          <w:rStyle w:val="Hyperlink"/>
          <w:rFonts w:eastAsia="Calibri" w:cs="Calibri"/>
          <w:b/>
          <w:bCs/>
          <w:color w:val="000000"/>
          <w:u w:val="none"/>
          <w:shd w:fill="FFFFFF" w:val="clear"/>
          <w:lang w:val="en-US"/>
        </w:rPr>
        <w:t xml:space="preserve"> </w:t>
      </w:r>
      <w:r>
        <w:rPr>
          <w:rStyle w:val="fontstyle01"/>
          <w:rFonts w:eastAsia="Times New Roman"/>
          <w:b/>
          <w:bCs/>
          <w:i/>
          <w:iCs/>
          <w:sz w:val="22"/>
          <w:szCs w:val="22"/>
          <w:u w:val="none"/>
          <w:shd w:fill="FFFFFF" w:val="clear"/>
          <w:lang w:val="en-US" w:eastAsia="zh-CN"/>
        </w:rPr>
        <w:t>MEDICAL</w:t>
      </w:r>
      <w:r>
        <w:rPr>
          <w:rFonts w:eastAsia="Calibri" w:cs="Calibri" w:cstheme="minorHAnsi"/>
          <w:b/>
          <w:bCs/>
          <w:color w:val="000000"/>
        </w:rPr>
        <w:t xml:space="preserve"> </w:t>
      </w:r>
      <w:r>
        <w:rPr>
          <w:rFonts w:eastAsia="Calibri" w:cs="Calibri" w:cstheme="minorHAnsi"/>
          <w:b/>
          <w:bCs/>
          <w:color w:val="000000"/>
          <w:lang w:val="en-US"/>
        </w:rPr>
        <w:t>DBB</w:t>
      </w:r>
      <w:r>
        <w:rPr>
          <w:rFonts w:eastAsia="Calibri" w:cs="Calibri" w:cstheme="minorHAnsi"/>
          <w:b/>
          <w:bCs/>
          <w:color w:val="000000"/>
        </w:rPr>
        <w:t>-05</w:t>
      </w:r>
      <w:r>
        <w:rPr>
          <w:rFonts w:eastAsia="Calibri"/>
          <w:b/>
          <w:bCs/>
          <w:color w:val="000000"/>
        </w:rPr>
        <w:t>»</w:t>
      </w:r>
      <w:r>
        <w:rPr>
          <w:rFonts w:eastAsia="Calibri"/>
          <w:color w:val="000000"/>
        </w:rPr>
        <w:t xml:space="preserve"> </w:t>
      </w:r>
      <w:r>
        <w:rPr>
          <w:rFonts w:eastAsia="Times New Roman"/>
          <w:bCs/>
          <w:color w:val="000000"/>
          <w:lang w:eastAsia="el-GR"/>
        </w:rPr>
        <w:t>του Γενικού Νοσοκομείου Σερρών</w:t>
      </w:r>
      <w:r>
        <w:rPr>
          <w:rFonts w:eastAsia="Calibri"/>
          <w:color w:val="000000"/>
        </w:rPr>
        <w:t xml:space="preserve">, </w:t>
      </w:r>
      <w:r>
        <w:rPr>
          <w:rFonts w:eastAsia="Calibri"/>
          <w:lang w:eastAsia="el-GR"/>
        </w:rPr>
        <w:t xml:space="preserve">σύμφωνα με τους κάτωθι όρους </w:t>
      </w:r>
      <w:r>
        <w:rPr>
          <w:rFonts w:eastAsia="Times New Roman"/>
          <w:color w:val="000000"/>
          <w:lang w:eastAsia="el-GR"/>
        </w:rPr>
        <w:t>της παρούσας Πρόσκλησης:</w:t>
      </w:r>
    </w:p>
    <w:p>
      <w:pPr>
        <w:pStyle w:val="Normal"/>
        <w:spacing w:lineRule="auto" w:line="240" w:before="0" w:after="0"/>
        <w:jc w:val="both"/>
        <w:rPr>
          <w:rFonts w:ascii="Calibri" w:hAnsi="Calibri" w:eastAsia="Times New Roman" w:cs="Calibri"/>
          <w:b/>
          <w:lang w:eastAsia="zh-CN"/>
        </w:rPr>
      </w:pPr>
      <w:r>
        <w:rPr>
          <w:rFonts w:eastAsia="Calibri" w:cs="Calibri"/>
          <w:b/>
          <w:bCs/>
        </w:rPr>
        <w:t>1. Στοιχεία Δ</w:t>
      </w:r>
      <w:r>
        <w:rPr>
          <w:rFonts w:eastAsia="Times New Roman" w:cs="Calibri"/>
          <w:b/>
          <w:lang w:eastAsia="zh-CN"/>
        </w:rPr>
        <w:t>ιαδικασίας – Χρηματοδότηση</w:t>
      </w:r>
    </w:p>
    <w:p>
      <w:pPr>
        <w:pStyle w:val="Normal"/>
        <w:spacing w:lineRule="auto" w:line="240" w:before="0" w:after="0"/>
        <w:jc w:val="both"/>
        <w:rPr>
          <w:rFonts w:ascii="Calibri" w:hAnsi="Calibri" w:eastAsia="Times New Roman" w:cs="Calibri"/>
          <w:b/>
          <w:lang w:eastAsia="zh-CN"/>
        </w:rPr>
      </w:pPr>
      <w:r>
        <w:rPr>
          <w:rFonts w:eastAsia="Times New Roman" w:cs="Calibri"/>
          <w:b/>
          <w:lang w:eastAsia="zh-CN"/>
        </w:rPr>
      </w:r>
    </w:p>
    <w:p>
      <w:pPr>
        <w:pStyle w:val="Normal"/>
        <w:spacing w:lineRule="auto" w:line="240" w:before="0" w:after="0"/>
        <w:jc w:val="both"/>
        <w:rPr>
          <w:rFonts w:ascii="Calibri" w:hAnsi="Calibri" w:eastAsia="Times New Roman" w:cs="Calibri"/>
          <w:b/>
          <w:lang w:eastAsia="zh-CN"/>
        </w:rPr>
      </w:pPr>
      <w:r>
        <w:rPr>
          <w:rFonts w:eastAsia="Times New Roman" w:cs="Calibri"/>
          <w:b/>
          <w:lang w:eastAsia="zh-CN"/>
        </w:rPr>
        <w:t xml:space="preserve">1.1 Είδος διαδικασίας </w:t>
      </w:r>
    </w:p>
    <w:p>
      <w:pPr>
        <w:pStyle w:val="Normal"/>
        <w:spacing w:lineRule="auto" w:line="240" w:before="0" w:after="60"/>
        <w:jc w:val="both"/>
        <w:rPr>
          <w:rFonts w:eastAsia="Times New Roman" w:cs="Calibri" w:cstheme="minorHAnsi"/>
          <w:lang w:eastAsia="zh-CN"/>
        </w:rPr>
      </w:pPr>
      <w:r>
        <w:rPr>
          <w:rFonts w:eastAsia="Times New Roman" w:cs="Calibri"/>
          <w:lang w:eastAsia="zh-CN"/>
        </w:rPr>
        <w:t xml:space="preserve">Ο διαγωνισμός θα διεξαχθεί </w:t>
      </w:r>
      <w:r>
        <w:rPr>
          <w:rFonts w:eastAsia="Times New Roman" w:cs="Calibri" w:cstheme="minorHAnsi"/>
          <w:lang w:eastAsia="zh-CN"/>
        </w:rPr>
        <w:t>σύμφωνα με το</w:t>
      </w:r>
      <w:r>
        <w:rPr>
          <w:rFonts w:eastAsia="Calibri" w:cs="Times New Roman"/>
          <w:color w:val="000000"/>
        </w:rPr>
        <w:t xml:space="preserve"> άρθρο 118 </w:t>
      </w:r>
      <w:r>
        <w:rPr/>
        <w:t>‘’</w:t>
      </w:r>
      <w:r>
        <w:rPr>
          <w:rFonts w:eastAsia="Calibri" w:cs="Times New Roman"/>
          <w:i/>
          <w:iCs/>
          <w:color w:val="000000"/>
        </w:rPr>
        <w:t xml:space="preserve">Απευθείας ανάθεση’’ </w:t>
      </w:r>
      <w:r>
        <w:rPr>
          <w:rFonts w:eastAsia="Calibri" w:cs="Times New Roman"/>
          <w:color w:val="000000"/>
        </w:rPr>
        <w:t>του ν. 4412/2016 (Α' 147)</w:t>
      </w:r>
      <w:r>
        <w:rPr/>
        <w:t>.</w:t>
      </w:r>
    </w:p>
    <w:p>
      <w:pPr>
        <w:pStyle w:val="Normal"/>
        <w:spacing w:lineRule="auto" w:line="240" w:before="240" w:after="0"/>
        <w:rPr>
          <w:b/>
        </w:rPr>
      </w:pPr>
      <w:r>
        <w:rPr>
          <w:b/>
        </w:rPr>
        <w:t>1.2 Χρηματοδότηση της σύμβασης</w:t>
      </w:r>
    </w:p>
    <w:p>
      <w:pPr>
        <w:pStyle w:val="Normal"/>
        <w:spacing w:lineRule="auto" w:line="240" w:before="0" w:after="60"/>
        <w:jc w:val="both"/>
        <w:rPr>
          <w:rFonts w:ascii="Calibri" w:hAnsi="Calibri" w:eastAsia="Times New Roman" w:cs="Calibri"/>
          <w:color w:val="000000"/>
          <w:lang w:eastAsia="zh-CN"/>
        </w:rPr>
      </w:pPr>
      <w:r>
        <w:rPr>
          <w:rFonts w:eastAsia="Times New Roman" w:cs="Calibri"/>
          <w:color w:val="000000"/>
          <w:lang w:eastAsia="zh-CN"/>
        </w:rPr>
        <w:t xml:space="preserve">Φορέας χρηματοδότησης της σύμβασης είναι το Γενικό Νοσοκομείο Σερρών μέσω του τακτικού του προϋπολογισμού. Η δαπάνη για την εν λόγω σύμβαση </w:t>
      </w:r>
      <w:r>
        <w:rPr>
          <w:rFonts w:eastAsia="Times New Roman" w:cs="Calibri"/>
          <w:lang w:eastAsia="zh-CN"/>
        </w:rPr>
        <w:t xml:space="preserve">βαρύνει τον Κ.Α.Ε. 0887.01 </w:t>
      </w:r>
      <w:r>
        <w:rPr>
          <w:rFonts w:eastAsia="Times New Roman" w:cs="Calibri"/>
          <w:color w:val="000000"/>
          <w:lang w:eastAsia="zh-CN"/>
        </w:rPr>
        <w:t>με σχετική πίστωση του προϋπολογισμού των οικονομικών ετών 2025 και 2026,</w:t>
      </w:r>
      <w:r>
        <w:rPr>
          <w:rFonts w:eastAsia="Times New Roman" w:cs="Calibri"/>
          <w:color w:val="000000"/>
          <w:lang w:eastAsia="el-GR"/>
        </w:rPr>
        <w:t xml:space="preserve"> σύμφωνα με την υπ’ αριθ. πρωτ.</w:t>
      </w:r>
      <w:r>
        <w:rPr>
          <w:rFonts w:eastAsia="Times New Roman" w:cs="Calibri"/>
          <w:color w:val="000000"/>
          <w:shd w:fill="FFFF00" w:val="clear"/>
          <w:lang w:eastAsia="el-GR"/>
        </w:rPr>
        <w:t xml:space="preserve"> </w:t>
      </w:r>
      <w:r>
        <w:rPr>
          <w:rFonts w:eastAsia="Times New Roman" w:cs="Calibri"/>
          <w:color w:val="000000"/>
          <w:shd w:fill="auto" w:val="clear"/>
          <w:lang w:eastAsia="el-GR"/>
        </w:rPr>
        <w:t>4921/13.03.2025</w:t>
      </w:r>
      <w:r>
        <w:rPr>
          <w:rFonts w:eastAsia="Calibri" w:cs="Calibri" w:eastAsiaTheme="minorHAnsi"/>
          <w:color w:val="000000"/>
          <w:shd w:fill="auto" w:val="clear"/>
        </w:rPr>
        <w:t xml:space="preserve"> Απόφαση ανάληψης υποχρέωσης (ΑΔΑ: </w:t>
      </w:r>
      <w:r>
        <w:rPr>
          <w:rStyle w:val="Hyperlink"/>
          <w:rFonts w:eastAsia="Times New Roman" w:cs="Calibri"/>
          <w:iCs/>
          <w:color w:val="000000"/>
          <w:u w:val="none"/>
          <w:shd w:fill="auto" w:val="clear"/>
          <w:lang w:eastAsia="el-GR"/>
        </w:rPr>
        <w:t>ΨΜΟ0469071-ΙΞ9</w:t>
      </w:r>
      <w:r>
        <w:rPr>
          <w:rFonts w:eastAsia="Calibri" w:cs="Calibri" w:eastAsiaTheme="minorHAnsi"/>
          <w:color w:val="000000"/>
          <w:shd w:fill="auto" w:val="clear"/>
        </w:rPr>
        <w:t xml:space="preserve"> ),  η οποία καταχωρίσθηκε με α/α 611/2025 στο Βιβλίο Εγκρίσεων και Εντολών Πληρωμής της Υπηρεσίας μας. </w:t>
      </w:r>
    </w:p>
    <w:p>
      <w:pPr>
        <w:pStyle w:val="Normal"/>
        <w:spacing w:lineRule="auto" w:line="240" w:before="240" w:after="0"/>
        <w:rPr>
          <w:rFonts w:ascii="Calibri" w:hAnsi="Calibri" w:eastAsia="Calibri" w:cs="Calibri"/>
          <w:b/>
          <w:bCs/>
        </w:rPr>
      </w:pPr>
      <w:r>
        <w:rPr>
          <w:rFonts w:eastAsia="Calibri" w:cs="Calibri"/>
          <w:b/>
          <w:bCs/>
        </w:rPr>
        <w:t xml:space="preserve">1.3 Αντικείμενο </w:t>
      </w:r>
      <w:r>
        <w:rPr>
          <w:rFonts w:eastAsia="Calibri" w:cs="Times New Roman"/>
          <w:b/>
          <w:color w:val="000000"/>
        </w:rPr>
        <w:t xml:space="preserve">σύμβασης </w:t>
      </w:r>
      <w:r>
        <w:rPr>
          <w:rFonts w:eastAsia="Calibri" w:cs="Calibri"/>
          <w:b/>
          <w:bCs/>
        </w:rPr>
        <w:t>και προϋπολογισμός</w:t>
      </w:r>
    </w:p>
    <w:p>
      <w:pPr>
        <w:pStyle w:val="BodyText"/>
        <w:widowControl w:val="false"/>
        <w:spacing w:before="0" w:after="0"/>
        <w:rPr>
          <w:rFonts w:cs="Calibri" w:cstheme="minorHAnsi"/>
          <w:bCs/>
          <w:lang w:val="el-GR"/>
        </w:rPr>
      </w:pPr>
      <w:r>
        <w:rPr>
          <w:rFonts w:cs="Calibri" w:cstheme="minorHAnsi"/>
          <w:bCs/>
          <w:color w:val="000000"/>
          <w:szCs w:val="22"/>
          <w:lang w:val="el-GR"/>
        </w:rPr>
        <w:t xml:space="preserve">Αντικείμενο της σύμβασης είναι η </w:t>
      </w:r>
      <w:r>
        <w:rPr>
          <w:rFonts w:cs="Calibri" w:cstheme="minorHAnsi"/>
          <w:bCs/>
          <w:color w:val="000000"/>
          <w:szCs w:val="22"/>
          <w:lang w:val="el-GR" w:eastAsia="el-GR"/>
        </w:rPr>
        <w:t xml:space="preserve">παροχή: </w:t>
      </w:r>
      <w:r>
        <w:rPr>
          <w:rFonts w:eastAsia="Calibri" w:cs="Calibri" w:cstheme="minorHAnsi"/>
          <w:color w:val="000000"/>
          <w:szCs w:val="22"/>
          <w:lang w:val="el-GR" w:eastAsia="en-US"/>
        </w:rPr>
        <w:t xml:space="preserve">«Υπηρεσιών επισκευής και συντήρησης εννέα (9) μηχανημάτων αιμοκάθαρσης </w:t>
      </w:r>
      <w:r>
        <w:rPr>
          <w:rFonts w:eastAsia="Calibri" w:cs="Calibri" w:cstheme="minorHAnsi"/>
          <w:b/>
          <w:bCs/>
          <w:color w:val="000000"/>
          <w:szCs w:val="22"/>
          <w:lang w:val="en-US" w:eastAsia="en-US"/>
        </w:rPr>
        <w:t>NIKKISO</w:t>
      </w:r>
      <w:r>
        <w:rPr>
          <w:rStyle w:val="Hyperlink"/>
          <w:rFonts w:eastAsia="Calibri" w:cs="Calibri"/>
          <w:b/>
          <w:bCs/>
          <w:color w:val="000000"/>
          <w:szCs w:val="22"/>
          <w:u w:val="none"/>
          <w:shd w:fill="FFFFFF" w:val="clear"/>
          <w:lang w:val="en-US" w:eastAsia="en-US"/>
        </w:rPr>
        <w:t xml:space="preserve"> </w:t>
      </w:r>
      <w:r>
        <w:rPr>
          <w:rStyle w:val="fontstyle01"/>
          <w:rFonts w:eastAsia="Times New Roman"/>
          <w:b/>
          <w:bCs/>
          <w:i/>
          <w:iCs/>
          <w:sz w:val="22"/>
          <w:szCs w:val="22"/>
          <w:u w:val="none"/>
          <w:shd w:fill="FFFFFF" w:val="clear"/>
          <w:lang w:val="en-US" w:eastAsia="zh-CN"/>
        </w:rPr>
        <w:t>MEDICAL</w:t>
      </w:r>
      <w:r>
        <w:rPr>
          <w:rFonts w:eastAsia="Calibri" w:cs="Calibri" w:cstheme="minorHAnsi"/>
          <w:b/>
          <w:bCs/>
          <w:color w:val="000000"/>
          <w:szCs w:val="22"/>
          <w:lang w:val="en-US" w:eastAsia="en-US"/>
        </w:rPr>
        <w:t xml:space="preserve"> </w:t>
      </w:r>
      <w:r>
        <w:rPr>
          <w:rFonts w:eastAsia="Calibri" w:cs="Calibri" w:cstheme="minorHAnsi"/>
          <w:b/>
          <w:bCs/>
          <w:color w:val="000000"/>
          <w:szCs w:val="22"/>
          <w:lang w:val="el-GR" w:eastAsia="en-US"/>
        </w:rPr>
        <w:t xml:space="preserve"> </w:t>
      </w:r>
      <w:r>
        <w:rPr>
          <w:rFonts w:eastAsia="Calibri" w:cs="Calibri" w:cstheme="minorHAnsi"/>
          <w:b/>
          <w:bCs/>
          <w:color w:val="000000"/>
          <w:szCs w:val="22"/>
          <w:lang w:val="en-US" w:eastAsia="en-US"/>
        </w:rPr>
        <w:t>DBB</w:t>
      </w:r>
      <w:r>
        <w:rPr>
          <w:rFonts w:eastAsia="Calibri" w:cs="Calibri" w:cstheme="minorHAnsi"/>
          <w:b/>
          <w:bCs/>
          <w:color w:val="000000"/>
          <w:szCs w:val="22"/>
          <w:lang w:val="el-GR" w:eastAsia="en-US"/>
        </w:rPr>
        <w:t>-05</w:t>
      </w:r>
      <w:r>
        <w:rPr>
          <w:rFonts w:eastAsia="Calibri" w:cs="Calibri" w:cstheme="minorHAnsi"/>
          <w:color w:val="000000"/>
          <w:szCs w:val="22"/>
          <w:lang w:val="el-GR" w:eastAsia="en-US"/>
        </w:rPr>
        <w:t>»</w:t>
      </w:r>
      <w:r>
        <w:rPr>
          <w:rStyle w:val="fontstyle01"/>
          <w:rFonts w:cs="Calibri" w:cstheme="minorHAnsi"/>
          <w:sz w:val="22"/>
          <w:szCs w:val="22"/>
          <w:lang w:val="el-GR"/>
        </w:rPr>
        <w:t xml:space="preserve"> για την κάλυψη των αναγκών του Γενικού Νοσοκομείου Σερρών, όπως φαίνεται στον παρακάτω πίνακα:</w:t>
      </w:r>
    </w:p>
    <w:p>
      <w:pPr>
        <w:pStyle w:val="BodyText"/>
        <w:widowControl w:val="false"/>
        <w:spacing w:before="0" w:after="0"/>
        <w:rPr>
          <w:rFonts w:cs="Calibri" w:cstheme="minorHAnsi"/>
          <w:bCs/>
          <w:lang w:val="el-GR"/>
        </w:rPr>
      </w:pPr>
      <w:r>
        <w:rPr>
          <w:rFonts w:cs="Calibri" w:cstheme="minorHAnsi"/>
          <w:bCs/>
          <w:lang w:val="el-GR"/>
        </w:rPr>
      </w:r>
    </w:p>
    <w:tbl>
      <w:tblPr>
        <w:tblW w:w="5000" w:type="pct"/>
        <w:jc w:val="left"/>
        <w:tblInd w:w="28" w:type="dxa"/>
        <w:tblLayout w:type="fixed"/>
        <w:tblCellMar>
          <w:top w:w="28" w:type="dxa"/>
          <w:left w:w="28" w:type="dxa"/>
          <w:bottom w:w="28" w:type="dxa"/>
          <w:right w:w="28" w:type="dxa"/>
        </w:tblCellMar>
      </w:tblPr>
      <w:tblGrid>
        <w:gridCol w:w="856"/>
        <w:gridCol w:w="3926"/>
        <w:gridCol w:w="2392"/>
        <w:gridCol w:w="2391"/>
      </w:tblGrid>
      <w:tr>
        <w:trPr/>
        <w:tc>
          <w:tcPr>
            <w:tcW w:w="856" w:type="dxa"/>
            <w:tcBorders>
              <w:top w:val="single" w:sz="2" w:space="0" w:color="000000"/>
              <w:left w:val="single" w:sz="2" w:space="0" w:color="000000"/>
              <w:bottom w:val="single" w:sz="2" w:space="0" w:color="000000"/>
            </w:tcBorders>
          </w:tcPr>
          <w:p>
            <w:pPr>
              <w:pStyle w:val="Normal"/>
              <w:tabs>
                <w:tab w:val="clear" w:pos="720"/>
              </w:tabs>
              <w:spacing w:before="0" w:after="200"/>
              <w:jc w:val="center"/>
              <w:rPr/>
            </w:pPr>
            <w:r>
              <w:rPr>
                <w:rStyle w:val="fontstyle01"/>
                <w:rFonts w:cs="Calibri" w:cstheme="minorHAnsi"/>
                <w:b/>
                <w:sz w:val="22"/>
                <w:szCs w:val="22"/>
                <w:lang w:val="el-GR"/>
              </w:rPr>
              <w:t>A/A</w:t>
            </w:r>
          </w:p>
        </w:tc>
        <w:tc>
          <w:tcPr>
            <w:tcW w:w="3926" w:type="dxa"/>
            <w:tcBorders>
              <w:top w:val="single" w:sz="2" w:space="0" w:color="000000"/>
              <w:left w:val="single" w:sz="2" w:space="0" w:color="000000"/>
              <w:bottom w:val="single" w:sz="2" w:space="0" w:color="000000"/>
            </w:tcBorders>
          </w:tcPr>
          <w:p>
            <w:pPr>
              <w:pStyle w:val="Normal"/>
              <w:tabs>
                <w:tab w:val="clear" w:pos="720"/>
              </w:tabs>
              <w:spacing w:before="0" w:after="200"/>
              <w:jc w:val="center"/>
              <w:rPr/>
            </w:pPr>
            <w:r>
              <w:rPr>
                <w:b/>
              </w:rPr>
              <w:t>ΤΜΗΜΑ</w:t>
            </w:r>
          </w:p>
        </w:tc>
        <w:tc>
          <w:tcPr>
            <w:tcW w:w="2392" w:type="dxa"/>
            <w:tcBorders>
              <w:top w:val="single" w:sz="2" w:space="0" w:color="000000"/>
              <w:left w:val="single" w:sz="2" w:space="0" w:color="000000"/>
              <w:bottom w:val="single" w:sz="2" w:space="0" w:color="000000"/>
            </w:tcBorders>
          </w:tcPr>
          <w:p>
            <w:pPr>
              <w:pStyle w:val="Normal"/>
              <w:tabs>
                <w:tab w:val="clear" w:pos="720"/>
              </w:tabs>
              <w:spacing w:before="0" w:after="200"/>
              <w:jc w:val="center"/>
              <w:rPr/>
            </w:pPr>
            <w:r>
              <w:rPr>
                <w:b/>
              </w:rPr>
              <w:t>ΜΟΝΤΕΛΟ</w:t>
            </w:r>
          </w:p>
        </w:tc>
        <w:tc>
          <w:tcPr>
            <w:tcW w:w="2391" w:type="dxa"/>
            <w:tcBorders>
              <w:top w:val="single" w:sz="2" w:space="0" w:color="000000"/>
              <w:left w:val="single" w:sz="2" w:space="0" w:color="000000"/>
              <w:bottom w:val="single" w:sz="2" w:space="0" w:color="000000"/>
              <w:right w:val="single" w:sz="2" w:space="0" w:color="000000"/>
            </w:tcBorders>
          </w:tcPr>
          <w:p>
            <w:pPr>
              <w:pStyle w:val="Normal"/>
              <w:tabs>
                <w:tab w:val="clear" w:pos="720"/>
              </w:tabs>
              <w:spacing w:before="0" w:after="200"/>
              <w:jc w:val="center"/>
              <w:rPr/>
            </w:pPr>
            <w:r>
              <w:rPr>
                <w:b/>
              </w:rPr>
              <w:t>ΣΕΙΡΙΑΚΟΣ ΑΡΙΘΜΟΣ</w:t>
            </w:r>
          </w:p>
        </w:tc>
      </w:tr>
      <w:tr>
        <w:trPr/>
        <w:tc>
          <w:tcPr>
            <w:tcW w:w="856" w:type="dxa"/>
            <w:tcBorders>
              <w:left w:val="single" w:sz="2" w:space="0" w:color="000000"/>
              <w:bottom w:val="single" w:sz="2" w:space="0" w:color="000000"/>
            </w:tcBorders>
          </w:tcPr>
          <w:p>
            <w:pPr>
              <w:pStyle w:val="Style15"/>
              <w:spacing w:before="0" w:after="200"/>
              <w:rPr/>
            </w:pPr>
            <w:r>
              <w:rPr/>
              <w:t>1</w:t>
            </w:r>
          </w:p>
        </w:tc>
        <w:tc>
          <w:tcPr>
            <w:tcW w:w="3926" w:type="dxa"/>
            <w:tcBorders>
              <w:left w:val="single" w:sz="2" w:space="0" w:color="000000"/>
              <w:bottom w:val="single" w:sz="2" w:space="0" w:color="000000"/>
            </w:tcBorders>
          </w:tcPr>
          <w:p>
            <w:pPr>
              <w:pStyle w:val="Normal"/>
              <w:tabs>
                <w:tab w:val="clear" w:pos="720"/>
              </w:tabs>
              <w:spacing w:before="0" w:after="200"/>
              <w:jc w:val="center"/>
              <w:rPr/>
            </w:pPr>
            <w:r>
              <w:rPr/>
              <w:t>ΜΟΝΑΔΑ ΤΕΧΝΗΤΟΥ ΝΕΦΡΟΥ</w:t>
            </w:r>
          </w:p>
        </w:tc>
        <w:tc>
          <w:tcPr>
            <w:tcW w:w="2392" w:type="dxa"/>
            <w:tcBorders>
              <w:left w:val="single" w:sz="2" w:space="0" w:color="000000"/>
              <w:bottom w:val="single" w:sz="2" w:space="0" w:color="000000"/>
            </w:tcBorders>
          </w:tcPr>
          <w:p>
            <w:pPr>
              <w:pStyle w:val="Normal"/>
              <w:tabs>
                <w:tab w:val="clear" w:pos="720"/>
              </w:tabs>
              <w:spacing w:before="0" w:after="200"/>
              <w:jc w:val="center"/>
              <w:rPr/>
            </w:pPr>
            <w:r>
              <w:rPr/>
              <w:t>DBB-05</w:t>
            </w:r>
          </w:p>
        </w:tc>
        <w:tc>
          <w:tcPr>
            <w:tcW w:w="2391" w:type="dxa"/>
            <w:tcBorders>
              <w:left w:val="single" w:sz="2" w:space="0" w:color="000000"/>
              <w:bottom w:val="single" w:sz="2" w:space="0" w:color="000000"/>
              <w:right w:val="single" w:sz="2" w:space="0" w:color="000000"/>
            </w:tcBorders>
          </w:tcPr>
          <w:p>
            <w:pPr>
              <w:pStyle w:val="Normal"/>
              <w:tabs>
                <w:tab w:val="clear" w:pos="720"/>
              </w:tabs>
              <w:spacing w:before="0" w:after="200"/>
              <w:jc w:val="center"/>
              <w:rPr/>
            </w:pPr>
            <w:r>
              <w:rPr/>
              <w:t>69105N-05</w:t>
            </w:r>
          </w:p>
        </w:tc>
      </w:tr>
      <w:tr>
        <w:trPr/>
        <w:tc>
          <w:tcPr>
            <w:tcW w:w="856" w:type="dxa"/>
            <w:tcBorders>
              <w:left w:val="single" w:sz="2" w:space="0" w:color="000000"/>
              <w:bottom w:val="single" w:sz="2" w:space="0" w:color="000000"/>
            </w:tcBorders>
          </w:tcPr>
          <w:p>
            <w:pPr>
              <w:pStyle w:val="Style15"/>
              <w:spacing w:before="0" w:after="200"/>
              <w:rPr/>
            </w:pPr>
            <w:r>
              <w:rPr/>
              <w:t>2</w:t>
            </w:r>
          </w:p>
        </w:tc>
        <w:tc>
          <w:tcPr>
            <w:tcW w:w="3926" w:type="dxa"/>
            <w:tcBorders>
              <w:left w:val="single" w:sz="2" w:space="0" w:color="000000"/>
              <w:bottom w:val="single" w:sz="2" w:space="0" w:color="000000"/>
            </w:tcBorders>
          </w:tcPr>
          <w:p>
            <w:pPr>
              <w:pStyle w:val="Normal"/>
              <w:tabs>
                <w:tab w:val="clear" w:pos="720"/>
              </w:tabs>
              <w:spacing w:before="0" w:after="200"/>
              <w:jc w:val="center"/>
              <w:rPr/>
            </w:pPr>
            <w:r>
              <w:rPr/>
              <w:t>ΜΟΝΑΔΑ ΤΕΧΝΗΤΟΥ ΝΕΦΡΟΥ</w:t>
            </w:r>
          </w:p>
        </w:tc>
        <w:tc>
          <w:tcPr>
            <w:tcW w:w="2392" w:type="dxa"/>
            <w:tcBorders>
              <w:left w:val="single" w:sz="2" w:space="0" w:color="000000"/>
              <w:bottom w:val="single" w:sz="2" w:space="0" w:color="000000"/>
            </w:tcBorders>
          </w:tcPr>
          <w:p>
            <w:pPr>
              <w:pStyle w:val="Normal"/>
              <w:tabs>
                <w:tab w:val="clear" w:pos="720"/>
              </w:tabs>
              <w:spacing w:before="0" w:after="200"/>
              <w:jc w:val="center"/>
              <w:rPr/>
            </w:pPr>
            <w:r>
              <w:rPr/>
              <w:t>DBB-05</w:t>
            </w:r>
          </w:p>
        </w:tc>
        <w:tc>
          <w:tcPr>
            <w:tcW w:w="2391" w:type="dxa"/>
            <w:tcBorders>
              <w:left w:val="single" w:sz="2" w:space="0" w:color="000000"/>
              <w:bottom w:val="single" w:sz="2" w:space="0" w:color="000000"/>
              <w:right w:val="single" w:sz="2" w:space="0" w:color="000000"/>
            </w:tcBorders>
          </w:tcPr>
          <w:p>
            <w:pPr>
              <w:pStyle w:val="Normal"/>
              <w:tabs>
                <w:tab w:val="clear" w:pos="720"/>
              </w:tabs>
              <w:spacing w:before="0" w:after="200"/>
              <w:jc w:val="center"/>
              <w:rPr/>
            </w:pPr>
            <w:r>
              <w:rPr/>
              <w:t>69046N-03</w:t>
            </w:r>
          </w:p>
        </w:tc>
      </w:tr>
      <w:tr>
        <w:trPr/>
        <w:tc>
          <w:tcPr>
            <w:tcW w:w="856" w:type="dxa"/>
            <w:tcBorders>
              <w:left w:val="single" w:sz="2" w:space="0" w:color="000000"/>
              <w:bottom w:val="single" w:sz="2" w:space="0" w:color="000000"/>
            </w:tcBorders>
          </w:tcPr>
          <w:p>
            <w:pPr>
              <w:pStyle w:val="Style15"/>
              <w:spacing w:before="0" w:after="200"/>
              <w:rPr/>
            </w:pPr>
            <w:r>
              <w:rPr/>
              <w:t>3</w:t>
            </w:r>
          </w:p>
        </w:tc>
        <w:tc>
          <w:tcPr>
            <w:tcW w:w="3926" w:type="dxa"/>
            <w:tcBorders>
              <w:left w:val="single" w:sz="2" w:space="0" w:color="000000"/>
              <w:bottom w:val="single" w:sz="2" w:space="0" w:color="000000"/>
            </w:tcBorders>
          </w:tcPr>
          <w:p>
            <w:pPr>
              <w:pStyle w:val="Normal"/>
              <w:tabs>
                <w:tab w:val="clear" w:pos="720"/>
              </w:tabs>
              <w:spacing w:before="0" w:after="200"/>
              <w:jc w:val="center"/>
              <w:rPr/>
            </w:pPr>
            <w:r>
              <w:rPr/>
              <w:t>ΜΟΝΑΔΑ ΤΕΧΝΗΤΟΥ ΝΕΦΡΟΥ</w:t>
            </w:r>
          </w:p>
        </w:tc>
        <w:tc>
          <w:tcPr>
            <w:tcW w:w="2392" w:type="dxa"/>
            <w:tcBorders>
              <w:left w:val="single" w:sz="2" w:space="0" w:color="000000"/>
              <w:bottom w:val="single" w:sz="2" w:space="0" w:color="000000"/>
            </w:tcBorders>
          </w:tcPr>
          <w:p>
            <w:pPr>
              <w:pStyle w:val="Normal"/>
              <w:tabs>
                <w:tab w:val="clear" w:pos="720"/>
              </w:tabs>
              <w:spacing w:before="0" w:after="200"/>
              <w:jc w:val="center"/>
              <w:rPr/>
            </w:pPr>
            <w:r>
              <w:rPr/>
              <w:t>DBB-05</w:t>
            </w:r>
          </w:p>
        </w:tc>
        <w:tc>
          <w:tcPr>
            <w:tcW w:w="2391" w:type="dxa"/>
            <w:tcBorders>
              <w:left w:val="single" w:sz="2" w:space="0" w:color="000000"/>
              <w:bottom w:val="single" w:sz="2" w:space="0" w:color="000000"/>
              <w:right w:val="single" w:sz="2" w:space="0" w:color="000000"/>
            </w:tcBorders>
          </w:tcPr>
          <w:p>
            <w:pPr>
              <w:pStyle w:val="Normal"/>
              <w:tabs>
                <w:tab w:val="clear" w:pos="720"/>
              </w:tabs>
              <w:spacing w:before="0" w:after="200"/>
              <w:jc w:val="center"/>
              <w:rPr/>
            </w:pPr>
            <w:r>
              <w:rPr/>
              <w:t>69046N-02</w:t>
            </w:r>
          </w:p>
        </w:tc>
      </w:tr>
      <w:tr>
        <w:trPr/>
        <w:tc>
          <w:tcPr>
            <w:tcW w:w="856" w:type="dxa"/>
            <w:tcBorders>
              <w:left w:val="single" w:sz="2" w:space="0" w:color="000000"/>
              <w:bottom w:val="single" w:sz="2" w:space="0" w:color="000000"/>
            </w:tcBorders>
          </w:tcPr>
          <w:p>
            <w:pPr>
              <w:pStyle w:val="Style15"/>
              <w:spacing w:before="0" w:after="200"/>
              <w:rPr/>
            </w:pPr>
            <w:r>
              <w:rPr/>
              <w:t>4</w:t>
            </w:r>
          </w:p>
        </w:tc>
        <w:tc>
          <w:tcPr>
            <w:tcW w:w="3926" w:type="dxa"/>
            <w:tcBorders>
              <w:left w:val="single" w:sz="2" w:space="0" w:color="000000"/>
              <w:bottom w:val="single" w:sz="2" w:space="0" w:color="000000"/>
            </w:tcBorders>
          </w:tcPr>
          <w:p>
            <w:pPr>
              <w:pStyle w:val="Normal"/>
              <w:tabs>
                <w:tab w:val="clear" w:pos="720"/>
              </w:tabs>
              <w:spacing w:before="0" w:after="200"/>
              <w:jc w:val="center"/>
              <w:rPr/>
            </w:pPr>
            <w:r>
              <w:rPr/>
              <w:t>ΜΟΝΑΔΑ ΤΕΧΝΗΤΟΥ ΝΕΦΡΟΥ</w:t>
            </w:r>
          </w:p>
        </w:tc>
        <w:tc>
          <w:tcPr>
            <w:tcW w:w="2392" w:type="dxa"/>
            <w:tcBorders>
              <w:left w:val="single" w:sz="2" w:space="0" w:color="000000"/>
              <w:bottom w:val="single" w:sz="2" w:space="0" w:color="000000"/>
            </w:tcBorders>
          </w:tcPr>
          <w:p>
            <w:pPr>
              <w:pStyle w:val="Normal"/>
              <w:tabs>
                <w:tab w:val="clear" w:pos="720"/>
              </w:tabs>
              <w:spacing w:before="0" w:after="200"/>
              <w:jc w:val="center"/>
              <w:rPr/>
            </w:pPr>
            <w:r>
              <w:rPr/>
              <w:t>DBB-05</w:t>
            </w:r>
          </w:p>
        </w:tc>
        <w:tc>
          <w:tcPr>
            <w:tcW w:w="2391" w:type="dxa"/>
            <w:tcBorders>
              <w:left w:val="single" w:sz="2" w:space="0" w:color="000000"/>
              <w:bottom w:val="single" w:sz="2" w:space="0" w:color="000000"/>
              <w:right w:val="single" w:sz="2" w:space="0" w:color="000000"/>
            </w:tcBorders>
          </w:tcPr>
          <w:p>
            <w:pPr>
              <w:pStyle w:val="Normal"/>
              <w:tabs>
                <w:tab w:val="clear" w:pos="720"/>
              </w:tabs>
              <w:spacing w:before="0" w:after="200"/>
              <w:jc w:val="center"/>
              <w:rPr/>
            </w:pPr>
            <w:r>
              <w:rPr/>
              <w:t>69104N-04</w:t>
            </w:r>
          </w:p>
        </w:tc>
      </w:tr>
      <w:tr>
        <w:trPr/>
        <w:tc>
          <w:tcPr>
            <w:tcW w:w="856" w:type="dxa"/>
            <w:tcBorders>
              <w:left w:val="single" w:sz="2" w:space="0" w:color="000000"/>
              <w:bottom w:val="single" w:sz="2" w:space="0" w:color="000000"/>
            </w:tcBorders>
          </w:tcPr>
          <w:p>
            <w:pPr>
              <w:pStyle w:val="Style15"/>
              <w:spacing w:before="0" w:after="200"/>
              <w:rPr/>
            </w:pPr>
            <w:r>
              <w:rPr/>
              <w:t>5</w:t>
            </w:r>
          </w:p>
        </w:tc>
        <w:tc>
          <w:tcPr>
            <w:tcW w:w="3926" w:type="dxa"/>
            <w:tcBorders>
              <w:left w:val="single" w:sz="2" w:space="0" w:color="000000"/>
              <w:bottom w:val="single" w:sz="2" w:space="0" w:color="000000"/>
            </w:tcBorders>
          </w:tcPr>
          <w:p>
            <w:pPr>
              <w:pStyle w:val="Normal"/>
              <w:tabs>
                <w:tab w:val="clear" w:pos="720"/>
              </w:tabs>
              <w:spacing w:before="0" w:after="200"/>
              <w:jc w:val="center"/>
              <w:rPr/>
            </w:pPr>
            <w:r>
              <w:rPr/>
              <w:t>ΜΟΝΑΔΑ ΤΕΧΝΗΤΟΥ ΝΕΦΡΟΥ</w:t>
            </w:r>
          </w:p>
        </w:tc>
        <w:tc>
          <w:tcPr>
            <w:tcW w:w="2392" w:type="dxa"/>
            <w:tcBorders>
              <w:left w:val="single" w:sz="2" w:space="0" w:color="000000"/>
              <w:bottom w:val="single" w:sz="2" w:space="0" w:color="000000"/>
            </w:tcBorders>
          </w:tcPr>
          <w:p>
            <w:pPr>
              <w:pStyle w:val="Normal"/>
              <w:tabs>
                <w:tab w:val="clear" w:pos="720"/>
              </w:tabs>
              <w:spacing w:before="0" w:after="200"/>
              <w:jc w:val="center"/>
              <w:rPr/>
            </w:pPr>
            <w:r>
              <w:rPr/>
              <w:t>DBB-05</w:t>
            </w:r>
          </w:p>
        </w:tc>
        <w:tc>
          <w:tcPr>
            <w:tcW w:w="2391" w:type="dxa"/>
            <w:tcBorders>
              <w:left w:val="single" w:sz="2" w:space="0" w:color="000000"/>
              <w:bottom w:val="single" w:sz="2" w:space="0" w:color="000000"/>
              <w:right w:val="single" w:sz="2" w:space="0" w:color="000000"/>
            </w:tcBorders>
          </w:tcPr>
          <w:p>
            <w:pPr>
              <w:pStyle w:val="Normal"/>
              <w:tabs>
                <w:tab w:val="clear" w:pos="720"/>
              </w:tabs>
              <w:spacing w:before="0" w:after="200"/>
              <w:jc w:val="center"/>
              <w:rPr/>
            </w:pPr>
            <w:r>
              <w:rPr/>
              <w:t>66247-02</w:t>
            </w:r>
          </w:p>
        </w:tc>
      </w:tr>
      <w:tr>
        <w:trPr/>
        <w:tc>
          <w:tcPr>
            <w:tcW w:w="856" w:type="dxa"/>
            <w:tcBorders>
              <w:left w:val="single" w:sz="2" w:space="0" w:color="000000"/>
              <w:bottom w:val="single" w:sz="2" w:space="0" w:color="000000"/>
            </w:tcBorders>
          </w:tcPr>
          <w:p>
            <w:pPr>
              <w:pStyle w:val="Style15"/>
              <w:spacing w:before="0" w:after="200"/>
              <w:rPr/>
            </w:pPr>
            <w:r>
              <w:rPr/>
              <w:t>6</w:t>
            </w:r>
          </w:p>
        </w:tc>
        <w:tc>
          <w:tcPr>
            <w:tcW w:w="3926" w:type="dxa"/>
            <w:tcBorders>
              <w:left w:val="single" w:sz="2" w:space="0" w:color="000000"/>
              <w:bottom w:val="single" w:sz="2" w:space="0" w:color="000000"/>
            </w:tcBorders>
          </w:tcPr>
          <w:p>
            <w:pPr>
              <w:pStyle w:val="Normal"/>
              <w:tabs>
                <w:tab w:val="clear" w:pos="720"/>
              </w:tabs>
              <w:spacing w:before="0" w:after="200"/>
              <w:jc w:val="center"/>
              <w:rPr/>
            </w:pPr>
            <w:r>
              <w:rPr/>
              <w:t>ΜΟΝΑΔΑ ΤΕΧΝΗΤΟΥ ΝΕΦΡΟΥ</w:t>
            </w:r>
          </w:p>
        </w:tc>
        <w:tc>
          <w:tcPr>
            <w:tcW w:w="2392" w:type="dxa"/>
            <w:tcBorders>
              <w:left w:val="single" w:sz="2" w:space="0" w:color="000000"/>
              <w:bottom w:val="single" w:sz="2" w:space="0" w:color="000000"/>
            </w:tcBorders>
          </w:tcPr>
          <w:p>
            <w:pPr>
              <w:pStyle w:val="Normal"/>
              <w:tabs>
                <w:tab w:val="clear" w:pos="720"/>
              </w:tabs>
              <w:spacing w:before="0" w:after="200"/>
              <w:jc w:val="center"/>
              <w:rPr/>
            </w:pPr>
            <w:r>
              <w:rPr/>
              <w:t>DBB-05</w:t>
            </w:r>
          </w:p>
        </w:tc>
        <w:tc>
          <w:tcPr>
            <w:tcW w:w="2391" w:type="dxa"/>
            <w:tcBorders>
              <w:left w:val="single" w:sz="2" w:space="0" w:color="000000"/>
              <w:bottom w:val="single" w:sz="2" w:space="0" w:color="000000"/>
              <w:right w:val="single" w:sz="2" w:space="0" w:color="000000"/>
            </w:tcBorders>
          </w:tcPr>
          <w:p>
            <w:pPr>
              <w:pStyle w:val="Normal"/>
              <w:tabs>
                <w:tab w:val="clear" w:pos="720"/>
              </w:tabs>
              <w:spacing w:before="0" w:after="200"/>
              <w:jc w:val="center"/>
              <w:rPr/>
            </w:pPr>
            <w:r>
              <w:rPr/>
              <w:t>69106N-04</w:t>
            </w:r>
          </w:p>
        </w:tc>
      </w:tr>
      <w:tr>
        <w:trPr/>
        <w:tc>
          <w:tcPr>
            <w:tcW w:w="856" w:type="dxa"/>
            <w:tcBorders>
              <w:left w:val="single" w:sz="2" w:space="0" w:color="000000"/>
              <w:bottom w:val="single" w:sz="2" w:space="0" w:color="000000"/>
            </w:tcBorders>
          </w:tcPr>
          <w:p>
            <w:pPr>
              <w:pStyle w:val="Style15"/>
              <w:spacing w:before="0" w:after="200"/>
              <w:rPr/>
            </w:pPr>
            <w:r>
              <w:rPr/>
              <w:t>7</w:t>
            </w:r>
          </w:p>
        </w:tc>
        <w:tc>
          <w:tcPr>
            <w:tcW w:w="3926" w:type="dxa"/>
            <w:tcBorders>
              <w:left w:val="single" w:sz="2" w:space="0" w:color="000000"/>
              <w:bottom w:val="single" w:sz="2" w:space="0" w:color="000000"/>
            </w:tcBorders>
          </w:tcPr>
          <w:p>
            <w:pPr>
              <w:pStyle w:val="Normal"/>
              <w:tabs>
                <w:tab w:val="clear" w:pos="720"/>
              </w:tabs>
              <w:spacing w:before="0" w:after="200"/>
              <w:jc w:val="center"/>
              <w:rPr/>
            </w:pPr>
            <w:r>
              <w:rPr/>
              <w:t>ΜΟΝΑΔΑ ΤΕΧΝΗΤΟΥ ΝΕΦΡΟΥ</w:t>
            </w:r>
          </w:p>
        </w:tc>
        <w:tc>
          <w:tcPr>
            <w:tcW w:w="2392" w:type="dxa"/>
            <w:tcBorders>
              <w:left w:val="single" w:sz="2" w:space="0" w:color="000000"/>
              <w:bottom w:val="single" w:sz="2" w:space="0" w:color="000000"/>
            </w:tcBorders>
          </w:tcPr>
          <w:p>
            <w:pPr>
              <w:pStyle w:val="Normal"/>
              <w:tabs>
                <w:tab w:val="clear" w:pos="720"/>
              </w:tabs>
              <w:spacing w:before="0" w:after="200"/>
              <w:jc w:val="center"/>
              <w:rPr/>
            </w:pPr>
            <w:r>
              <w:rPr/>
              <w:t>DBB-05</w:t>
            </w:r>
          </w:p>
        </w:tc>
        <w:tc>
          <w:tcPr>
            <w:tcW w:w="2391" w:type="dxa"/>
            <w:tcBorders>
              <w:left w:val="single" w:sz="2" w:space="0" w:color="000000"/>
              <w:bottom w:val="single" w:sz="2" w:space="0" w:color="000000"/>
              <w:right w:val="single" w:sz="2" w:space="0" w:color="000000"/>
            </w:tcBorders>
          </w:tcPr>
          <w:p>
            <w:pPr>
              <w:pStyle w:val="Normal"/>
              <w:tabs>
                <w:tab w:val="clear" w:pos="720"/>
              </w:tabs>
              <w:spacing w:before="0" w:after="200"/>
              <w:jc w:val="center"/>
              <w:rPr/>
            </w:pPr>
            <w:r>
              <w:rPr/>
              <w:t>69105N-03</w:t>
            </w:r>
          </w:p>
        </w:tc>
      </w:tr>
      <w:tr>
        <w:trPr/>
        <w:tc>
          <w:tcPr>
            <w:tcW w:w="856" w:type="dxa"/>
            <w:tcBorders>
              <w:left w:val="single" w:sz="2" w:space="0" w:color="000000"/>
              <w:bottom w:val="single" w:sz="2" w:space="0" w:color="000000"/>
            </w:tcBorders>
          </w:tcPr>
          <w:p>
            <w:pPr>
              <w:pStyle w:val="Style15"/>
              <w:spacing w:before="0" w:after="200"/>
              <w:rPr/>
            </w:pPr>
            <w:r>
              <w:rPr/>
              <w:t>8</w:t>
            </w:r>
          </w:p>
        </w:tc>
        <w:tc>
          <w:tcPr>
            <w:tcW w:w="3926" w:type="dxa"/>
            <w:tcBorders>
              <w:left w:val="single" w:sz="2" w:space="0" w:color="000000"/>
              <w:bottom w:val="single" w:sz="2" w:space="0" w:color="000000"/>
            </w:tcBorders>
          </w:tcPr>
          <w:p>
            <w:pPr>
              <w:pStyle w:val="Normal"/>
              <w:tabs>
                <w:tab w:val="clear" w:pos="720"/>
              </w:tabs>
              <w:spacing w:before="0" w:after="200"/>
              <w:jc w:val="center"/>
              <w:rPr/>
            </w:pPr>
            <w:r>
              <w:rPr/>
              <w:t>ΜΟΝΑΔΑ ΤΕΧΝΗΤΟΥ ΝΕΦΡΟΥ</w:t>
            </w:r>
          </w:p>
        </w:tc>
        <w:tc>
          <w:tcPr>
            <w:tcW w:w="2392" w:type="dxa"/>
            <w:tcBorders>
              <w:left w:val="single" w:sz="2" w:space="0" w:color="000000"/>
              <w:bottom w:val="single" w:sz="2" w:space="0" w:color="000000"/>
            </w:tcBorders>
          </w:tcPr>
          <w:p>
            <w:pPr>
              <w:pStyle w:val="Normal"/>
              <w:tabs>
                <w:tab w:val="clear" w:pos="720"/>
              </w:tabs>
              <w:spacing w:before="0" w:after="200"/>
              <w:jc w:val="center"/>
              <w:rPr/>
            </w:pPr>
            <w:r>
              <w:rPr/>
              <w:t>DBB-05</w:t>
            </w:r>
          </w:p>
        </w:tc>
        <w:tc>
          <w:tcPr>
            <w:tcW w:w="2391" w:type="dxa"/>
            <w:tcBorders>
              <w:left w:val="single" w:sz="2" w:space="0" w:color="000000"/>
              <w:bottom w:val="single" w:sz="2" w:space="0" w:color="000000"/>
              <w:right w:val="single" w:sz="2" w:space="0" w:color="000000"/>
            </w:tcBorders>
          </w:tcPr>
          <w:p>
            <w:pPr>
              <w:pStyle w:val="Normal"/>
              <w:tabs>
                <w:tab w:val="clear" w:pos="720"/>
              </w:tabs>
              <w:spacing w:before="0" w:after="200"/>
              <w:jc w:val="center"/>
              <w:rPr/>
            </w:pPr>
            <w:r>
              <w:rPr/>
              <w:t>69105N-04</w:t>
            </w:r>
          </w:p>
        </w:tc>
      </w:tr>
      <w:tr>
        <w:trPr/>
        <w:tc>
          <w:tcPr>
            <w:tcW w:w="856" w:type="dxa"/>
            <w:tcBorders>
              <w:left w:val="single" w:sz="2" w:space="0" w:color="000000"/>
              <w:bottom w:val="single" w:sz="2" w:space="0" w:color="000000"/>
            </w:tcBorders>
          </w:tcPr>
          <w:p>
            <w:pPr>
              <w:pStyle w:val="Style15"/>
              <w:spacing w:before="0" w:after="200"/>
              <w:rPr/>
            </w:pPr>
            <w:r>
              <w:rPr/>
              <w:t>9</w:t>
            </w:r>
          </w:p>
        </w:tc>
        <w:tc>
          <w:tcPr>
            <w:tcW w:w="3926" w:type="dxa"/>
            <w:tcBorders>
              <w:left w:val="single" w:sz="2" w:space="0" w:color="000000"/>
              <w:bottom w:val="single" w:sz="2" w:space="0" w:color="000000"/>
            </w:tcBorders>
          </w:tcPr>
          <w:p>
            <w:pPr>
              <w:pStyle w:val="Normal"/>
              <w:tabs>
                <w:tab w:val="clear" w:pos="720"/>
              </w:tabs>
              <w:spacing w:before="0" w:after="200"/>
              <w:jc w:val="center"/>
              <w:rPr/>
            </w:pPr>
            <w:r>
              <w:rPr/>
              <w:t>ΜΟΝΑΔΑ ΤΕΧΝΗΤΟΥ ΝΕΦΡΟΥ</w:t>
            </w:r>
          </w:p>
        </w:tc>
        <w:tc>
          <w:tcPr>
            <w:tcW w:w="2392" w:type="dxa"/>
            <w:tcBorders>
              <w:left w:val="single" w:sz="2" w:space="0" w:color="000000"/>
              <w:bottom w:val="single" w:sz="2" w:space="0" w:color="000000"/>
            </w:tcBorders>
          </w:tcPr>
          <w:p>
            <w:pPr>
              <w:pStyle w:val="Normal"/>
              <w:tabs>
                <w:tab w:val="clear" w:pos="720"/>
              </w:tabs>
              <w:spacing w:before="0" w:after="200"/>
              <w:jc w:val="center"/>
              <w:rPr/>
            </w:pPr>
            <w:r>
              <w:rPr/>
              <w:t>DBB-05</w:t>
            </w:r>
          </w:p>
        </w:tc>
        <w:tc>
          <w:tcPr>
            <w:tcW w:w="2391" w:type="dxa"/>
            <w:tcBorders>
              <w:left w:val="single" w:sz="2" w:space="0" w:color="000000"/>
              <w:bottom w:val="single" w:sz="2" w:space="0" w:color="000000"/>
              <w:right w:val="single" w:sz="2" w:space="0" w:color="000000"/>
            </w:tcBorders>
          </w:tcPr>
          <w:p>
            <w:pPr>
              <w:pStyle w:val="Normal"/>
              <w:tabs>
                <w:tab w:val="clear" w:pos="720"/>
              </w:tabs>
              <w:spacing w:before="0" w:after="200"/>
              <w:jc w:val="center"/>
              <w:rPr/>
            </w:pPr>
            <w:r>
              <w:rPr/>
              <w:t>69045N-03</w:t>
            </w:r>
          </w:p>
        </w:tc>
      </w:tr>
    </w:tbl>
    <w:p>
      <w:pPr>
        <w:pStyle w:val="BodyText"/>
        <w:widowControl w:val="false"/>
        <w:spacing w:before="0" w:after="0"/>
        <w:rPr>
          <w:rFonts w:cs="Calibri" w:cstheme="minorHAnsi"/>
          <w:bCs/>
          <w:lang w:val="el-GR"/>
        </w:rPr>
      </w:pPr>
      <w:r>
        <w:rPr>
          <w:rFonts w:cs="Calibri" w:cstheme="minorHAnsi"/>
          <w:bCs/>
          <w:lang w:val="el-GR"/>
        </w:rPr>
      </w:r>
    </w:p>
    <w:p>
      <w:pPr>
        <w:pStyle w:val="Normal"/>
        <w:spacing w:lineRule="auto" w:line="240"/>
        <w:jc w:val="both"/>
        <w:rPr>
          <w:rFonts w:ascii="Calibri" w:hAnsi="Calibri" w:eastAsia="Calibri" w:cs="Calibri"/>
          <w:b/>
          <w:bCs/>
        </w:rPr>
      </w:pPr>
      <w:r>
        <w:rPr>
          <w:rFonts w:eastAsia="Times New Roman" w:cs="Calibri"/>
          <w:b/>
          <w:lang w:eastAsia="zh-CN"/>
        </w:rPr>
        <w:t>1.4. Η διάρκεια της σύμβασης</w:t>
      </w:r>
      <w:r>
        <w:rPr>
          <w:rFonts w:eastAsia="Times New Roman" w:cs="Calibri"/>
          <w:lang w:eastAsia="zh-CN"/>
        </w:rPr>
        <w:t xml:space="preserve"> ορίζεται  σε 12</w:t>
      </w:r>
      <w:r>
        <w:rPr>
          <w:rFonts w:eastAsia="Times New Roman" w:cs="Calibri" w:cstheme="minorHAnsi"/>
          <w:lang w:eastAsia="zh-CN"/>
        </w:rPr>
        <w:t xml:space="preserve"> (δώδεκα) </w:t>
      </w:r>
      <w:r>
        <w:rPr>
          <w:rFonts w:eastAsia="Times New Roman" w:cs="Calibri"/>
          <w:lang w:eastAsia="zh-CN"/>
        </w:rPr>
        <w:t xml:space="preserve">μήνες. </w:t>
      </w:r>
      <w:r>
        <w:rPr>
          <w:rFonts w:eastAsia="Calibri" w:cs="Calibri"/>
        </w:rPr>
        <w:t>Η ακριβής ημερομηνία έναρξης και λήξης της σύμβασης θα καθορίζεται στο συμφωνητικό έγγραφο</w:t>
      </w:r>
      <w:r>
        <w:rPr>
          <w:rFonts w:eastAsia="Calibri" w:cs="Calibri"/>
          <w:b/>
          <w:bCs/>
        </w:rPr>
        <w:t>.</w:t>
      </w:r>
    </w:p>
    <w:p>
      <w:pPr>
        <w:pStyle w:val="Normal"/>
        <w:widowControl w:val="false"/>
        <w:spacing w:lineRule="auto" w:line="240"/>
        <w:jc w:val="both"/>
        <w:rPr>
          <w:rFonts w:ascii="Calibri" w:hAnsi="Calibri" w:eastAsia="SimSun" w:cs="Calibri"/>
          <w:lang w:eastAsia="zh-CN" w:bidi="hi-IN"/>
        </w:rPr>
      </w:pPr>
      <w:r>
        <w:rPr>
          <w:rFonts w:eastAsia="SimSun" w:cs="Calibri"/>
          <w:b/>
          <w:color w:val="000000"/>
          <w:lang w:eastAsia="zh-CN" w:bidi="hi-IN"/>
        </w:rPr>
        <w:t>1.5. Η εκτιμώμενη αξία</w:t>
      </w:r>
      <w:r>
        <w:rPr>
          <w:rFonts w:eastAsia="SimSun" w:cs="Calibri"/>
          <w:color w:val="000000"/>
          <w:lang w:eastAsia="zh-CN" w:bidi="hi-IN"/>
        </w:rPr>
        <w:t xml:space="preserve"> της σύμβασης ανέρχεται στο ποσό των </w:t>
      </w:r>
      <w:r>
        <w:rPr>
          <w:rStyle w:val="fontstyle01"/>
          <w:rFonts w:eastAsia="Calibri" w:cs="Calibri"/>
          <w:i/>
          <w:iCs/>
          <w:kern w:val="2"/>
          <w:sz w:val="22"/>
          <w:szCs w:val="22"/>
          <w:shd w:fill="auto" w:val="clear"/>
          <w:lang w:eastAsia="zh-CN" w:bidi="he-IL"/>
        </w:rPr>
        <w:t>22.056,62€</w:t>
      </w:r>
      <w:r>
        <w:rPr>
          <w:rFonts w:eastAsia="SimSun" w:cs="Calibri"/>
          <w:color w:val="000000"/>
          <w:lang w:eastAsia="zh-CN" w:bidi="hi-IN"/>
        </w:rPr>
        <w:t xml:space="preserve"> </w:t>
      </w:r>
      <w:r>
        <w:rPr>
          <w:rFonts w:eastAsia="SimSun" w:cs="Calibri"/>
          <w:lang w:eastAsia="zh-CN" w:bidi="hi-IN"/>
        </w:rPr>
        <w:t>€</w:t>
      </w:r>
      <w:r>
        <w:rPr>
          <w:rFonts w:eastAsia="SimSun" w:cs="Calibri"/>
          <w:color w:val="000000"/>
          <w:lang w:eastAsia="zh-CN" w:bidi="hi-IN"/>
        </w:rPr>
        <w:t xml:space="preserve"> συμπεριλαμβανομένου ΦΠΑ 24% </w:t>
      </w:r>
      <w:r>
        <w:rPr>
          <w:rFonts w:eastAsia="SimSun" w:cs="Calibri"/>
          <w:lang w:eastAsia="zh-CN" w:bidi="hi-IN"/>
        </w:rPr>
        <w:t xml:space="preserve">(προϋπολογισμός χωρίς ΦΠΑ: </w:t>
      </w:r>
      <w:r>
        <w:rPr>
          <w:rFonts w:eastAsia="Calibri" w:cs="Arial"/>
          <w:bCs/>
          <w:color w:val="000000"/>
          <w:lang w:eastAsia="el-GR" w:bidi="hi-IN"/>
        </w:rPr>
        <w:t>17.787,60</w:t>
      </w:r>
      <w:r>
        <w:rPr>
          <w:rFonts w:eastAsia="SimSun" w:cs="Calibri"/>
          <w:lang w:eastAsia="zh-CN" w:bidi="hi-IN"/>
        </w:rPr>
        <w:t xml:space="preserve"> ).</w:t>
      </w:r>
    </w:p>
    <w:p>
      <w:pPr>
        <w:pStyle w:val="Normal"/>
        <w:spacing w:lineRule="auto" w:line="240"/>
        <w:jc w:val="both"/>
        <w:rPr>
          <w:rFonts w:ascii="Calibri" w:hAnsi="Calibri" w:eastAsia="Calibri" w:cs="Times New Roman"/>
          <w:color w:val="000000"/>
        </w:rPr>
      </w:pPr>
      <w:r>
        <w:rPr>
          <w:rFonts w:eastAsia="Calibri" w:cs="Times New Roman"/>
          <w:b/>
          <w:color w:val="000000"/>
        </w:rPr>
        <w:t>1.6. Κριτήριο ανάθεσης</w:t>
      </w:r>
      <w:r>
        <w:rPr>
          <w:rFonts w:eastAsia="Calibri" w:cs="Times New Roman"/>
          <w:color w:val="000000"/>
        </w:rPr>
        <w:t xml:space="preserve"> της Σύμβασης είναι η πλέον συμφέρουσα από οικονομική άποψη προσφορά βάσει τιμής (χαμηλότερη τιμή).</w:t>
      </w:r>
    </w:p>
    <w:p>
      <w:pPr>
        <w:pStyle w:val="Normal"/>
        <w:tabs>
          <w:tab w:val="clear" w:pos="720"/>
          <w:tab w:val="left" w:pos="176" w:leader="none"/>
        </w:tabs>
        <w:spacing w:before="0" w:after="0"/>
        <w:ind w:left="-108" w:right="-108"/>
        <w:rPr>
          <w:color w:val="000000"/>
        </w:rPr>
      </w:pPr>
      <w:r>
        <w:rPr>
          <w:rFonts w:eastAsia="Calibri" w:cs="Calibri"/>
          <w:b/>
          <w:bCs/>
          <w:color w:val="000000"/>
        </w:rPr>
        <w:t xml:space="preserve">  </w:t>
      </w:r>
      <w:r>
        <w:rPr>
          <w:rFonts w:eastAsia="Calibri" w:cs="Calibri"/>
          <w:b/>
          <w:bCs/>
          <w:color w:val="000000"/>
        </w:rPr>
        <w:t>1</w:t>
      </w:r>
      <w:r>
        <w:rPr>
          <w:rFonts w:eastAsia="Calibri" w:cs="Calibri"/>
          <w:b/>
          <w:bCs/>
          <w:color w:val="000000"/>
          <w:shd w:fill="auto" w:val="clear"/>
        </w:rPr>
        <w:t>.7. Καταληκτική ημερομηνία υποβολής προσφορών:</w:t>
      </w:r>
      <w:r>
        <w:rPr>
          <w:rFonts w:eastAsia="Times New Roman" w:cs="Calibri"/>
          <w:b/>
          <w:color w:val="000000"/>
          <w:shd w:fill="auto" w:val="clear"/>
          <w:lang w:eastAsia="el-GR"/>
        </w:rPr>
        <w:t xml:space="preserve">  21/03/202</w:t>
      </w:r>
      <w:r>
        <w:rPr>
          <w:rFonts w:eastAsia="Times New Roman" w:cs="Calibri"/>
          <w:b/>
          <w:color w:val="000000"/>
          <w:shd w:fill="auto" w:val="clear"/>
          <w:lang w:val="en-US" w:eastAsia="el-GR"/>
        </w:rPr>
        <w:t>5</w:t>
      </w:r>
      <w:r>
        <w:rPr>
          <w:rFonts w:eastAsia="Times New Roman" w:cs="Calibri"/>
          <w:b/>
          <w:color w:val="000000"/>
          <w:shd w:fill="auto" w:val="clear"/>
          <w:lang w:eastAsia="el-GR"/>
        </w:rPr>
        <w:t xml:space="preserve"> ημέρα Παρασκευή και ώρα 11:00 π.μ.</w:t>
      </w:r>
    </w:p>
    <w:p>
      <w:pPr>
        <w:pStyle w:val="Normal"/>
        <w:tabs>
          <w:tab w:val="clear" w:pos="720"/>
          <w:tab w:val="left" w:pos="176" w:leader="none"/>
        </w:tabs>
        <w:ind w:hanging="108" w:right="-108"/>
        <w:rPr>
          <w:highlight w:val="none"/>
          <w:shd w:fill="auto" w:val="clear"/>
        </w:rPr>
      </w:pPr>
      <w:r>
        <w:rPr>
          <w:rFonts w:eastAsia="Calibri" w:cs="Calibri"/>
          <w:b/>
          <w:bCs/>
          <w:color w:val="000000"/>
          <w:shd w:fill="auto" w:val="clear"/>
        </w:rPr>
        <w:t xml:space="preserve">          </w:t>
      </w:r>
      <w:r>
        <w:rPr>
          <w:rFonts w:eastAsia="Calibri" w:cs="Calibri"/>
          <w:b/>
          <w:bCs/>
          <w:color w:val="000000"/>
          <w:shd w:fill="auto" w:val="clear"/>
        </w:rPr>
        <w:t>Ημερομηνία αποσφράγισης προσφορών:</w:t>
      </w:r>
      <w:r>
        <w:rPr>
          <w:rFonts w:eastAsia="Times New Roman" w:cs="Calibri"/>
          <w:b/>
          <w:color w:val="000000"/>
          <w:shd w:fill="auto" w:val="clear"/>
          <w:lang w:eastAsia="el-GR"/>
        </w:rPr>
        <w:t xml:space="preserve">               21/03/202</w:t>
      </w:r>
      <w:r>
        <w:rPr>
          <w:rFonts w:eastAsia="Times New Roman" w:cs="Calibri"/>
          <w:b/>
          <w:color w:val="000000"/>
          <w:shd w:fill="auto" w:val="clear"/>
          <w:lang w:val="en-US" w:eastAsia="el-GR"/>
        </w:rPr>
        <w:t>5</w:t>
      </w:r>
      <w:r>
        <w:rPr>
          <w:rFonts w:eastAsia="Times New Roman" w:cs="Calibri"/>
          <w:b/>
          <w:color w:val="000000"/>
          <w:shd w:fill="auto" w:val="clear"/>
          <w:lang w:eastAsia="el-GR"/>
        </w:rPr>
        <w:t xml:space="preserve"> ημέρα  Παρασκευή και ώρα 1</w:t>
      </w:r>
      <w:r>
        <w:rPr>
          <w:rFonts w:eastAsia="Times New Roman" w:cs="Calibri"/>
          <w:b/>
          <w:color w:val="000000"/>
          <w:shd w:fill="auto" w:val="clear"/>
          <w:lang w:eastAsia="el-GR"/>
        </w:rPr>
        <w:t>3</w:t>
      </w:r>
      <w:r>
        <w:rPr>
          <w:rFonts w:eastAsia="Times New Roman" w:cs="Calibri"/>
          <w:b/>
          <w:color w:val="000000"/>
          <w:shd w:fill="auto" w:val="clear"/>
          <w:lang w:eastAsia="el-GR"/>
        </w:rPr>
        <w:t>:00 μ.μ.</w:t>
      </w:r>
    </w:p>
    <w:p>
      <w:pPr>
        <w:pStyle w:val="Normal"/>
        <w:tabs>
          <w:tab w:val="clear" w:pos="720"/>
          <w:tab w:val="left" w:pos="851" w:leader="none"/>
          <w:tab w:val="left" w:pos="1134" w:leader="none"/>
        </w:tabs>
        <w:spacing w:lineRule="auto" w:line="240"/>
        <w:jc w:val="both"/>
        <w:rPr>
          <w:rFonts w:ascii="Calibri" w:hAnsi="Calibri" w:eastAsia="Calibri" w:cs="Calibri"/>
          <w:color w:val="000000"/>
        </w:rPr>
      </w:pPr>
      <w:r>
        <w:rPr>
          <w:rFonts w:eastAsia="Times New Roman" w:cs="Calibri"/>
          <w:lang w:eastAsia="zh-CN"/>
        </w:rPr>
        <w:t xml:space="preserve">Οι παρεχόμενες υπηρεσίες κατατάσσονται στον ακόλουθο κωδικό του Κοινού Λεξιλογίου δημοσίων συμβάσεων </w:t>
      </w:r>
      <w:r>
        <w:rPr>
          <w:rFonts w:eastAsia="Calibri" w:cs="Calibri"/>
          <w:lang w:eastAsia="zh-CN"/>
        </w:rPr>
        <w:t xml:space="preserve">50421000-2 : </w:t>
      </w:r>
      <w:r>
        <w:rPr>
          <w:rFonts w:eastAsia="Calibri" w:cs="Calibri"/>
          <w:color w:val="000000"/>
          <w:lang w:eastAsia="el-GR"/>
        </w:rPr>
        <w:t>«Υπηρεσίες Επισκευής και Συντήρησης Ιατρικού Εξοπλισμού».</w:t>
      </w:r>
    </w:p>
    <w:p>
      <w:pPr>
        <w:pStyle w:val="Normal"/>
        <w:widowControl w:val="false"/>
        <w:spacing w:lineRule="auto" w:line="240"/>
        <w:jc w:val="both"/>
        <w:rPr>
          <w:rFonts w:ascii="Calibri" w:hAnsi="Calibri" w:eastAsia="SimSun" w:cs="Calibri"/>
          <w:color w:val="000000"/>
          <w:lang w:eastAsia="el-GR" w:bidi="hi-IN"/>
        </w:rPr>
      </w:pPr>
      <w:r>
        <w:rPr>
          <w:rFonts w:eastAsia="SimSun" w:cs="Calibri"/>
          <w:color w:val="000000"/>
          <w:lang w:eastAsia="zh-CN" w:bidi="hi-IN"/>
        </w:rPr>
        <w:t>Προσφορές υποβάλλονται για</w:t>
      </w:r>
      <w:r>
        <w:rPr>
          <w:rFonts w:eastAsia="SimSun" w:cs="Calibri"/>
          <w:color w:val="000000"/>
          <w:lang w:eastAsia="el-GR" w:bidi="hi-IN"/>
        </w:rPr>
        <w:t xml:space="preserve"> το σύνολο των υπηρεσιών </w:t>
      </w:r>
      <w:r>
        <w:rPr>
          <w:rFonts w:eastAsia="SimSun" w:cs="Calibri"/>
          <w:color w:val="000000"/>
          <w:lang w:eastAsia="zh-CN" w:bidi="hi-IN"/>
        </w:rPr>
        <w:t>της σύμβασης</w:t>
      </w:r>
      <w:r>
        <w:rPr>
          <w:rFonts w:eastAsia="SimSun" w:cs="Calibri"/>
          <w:color w:val="000000"/>
          <w:lang w:eastAsia="el-GR" w:bidi="hi-IN"/>
        </w:rPr>
        <w:t>.</w:t>
      </w:r>
    </w:p>
    <w:p>
      <w:pPr>
        <w:pStyle w:val="Normal"/>
        <w:spacing w:lineRule="auto" w:line="240"/>
        <w:jc w:val="both"/>
        <w:rPr>
          <w:rFonts w:ascii="Calibri" w:hAnsi="Calibri" w:eastAsia="Calibri" w:cs="Calibri"/>
        </w:rPr>
      </w:pPr>
      <w:r>
        <w:rPr>
          <w:rFonts w:eastAsia="Calibri" w:cs="Calibri"/>
        </w:rPr>
        <w:t>Αναλυτικότερη περιγραφή των υπηρεσιών και των ειδικότερων απαιτήσεων– προδιαγραφών περιλαμβάνεται στο ΠΑΡΑΡΤΗΜΑ Α: ΤΕΧΝΙΚΕΣ ΠΡΟΔΙΑΓΡΑΦΕΣ, το οποίο αποτελεί αναπόσπαστο στοιχείο της παρούσας.</w:t>
      </w:r>
    </w:p>
    <w:p>
      <w:pPr>
        <w:pStyle w:val="Normal"/>
        <w:suppressAutoHyphens w:val="false"/>
        <w:spacing w:lineRule="auto" w:line="240" w:before="0" w:after="160"/>
        <w:jc w:val="both"/>
        <w:rPr>
          <w:rFonts w:ascii="Calibri" w:hAnsi="Calibri" w:eastAsia="Calibri" w:cs="Calibri"/>
          <w:b/>
          <w:u w:val="single"/>
        </w:rPr>
      </w:pPr>
      <w:r>
        <w:rPr>
          <w:rFonts w:eastAsia="Calibri" w:cs="Calibri"/>
          <w:b/>
        </w:rPr>
        <w:t xml:space="preserve">2. </w:t>
      </w:r>
      <w:r>
        <w:rPr>
          <w:rFonts w:eastAsia="Calibri" w:cs="Calibri"/>
          <w:b/>
          <w:u w:val="single"/>
        </w:rPr>
        <w:t>Τεχνικές απαιτήσεις</w:t>
      </w:r>
    </w:p>
    <w:p>
      <w:pPr>
        <w:pStyle w:val="Normal"/>
        <w:jc w:val="both"/>
        <w:rPr>
          <w:rFonts w:ascii="Calibri" w:hAnsi="Calibri" w:eastAsia="Calibri" w:cs="Calibri"/>
        </w:rPr>
      </w:pPr>
      <w:r>
        <w:rPr>
          <w:rFonts w:eastAsia="Calibri" w:cs="Calibri"/>
        </w:rPr>
        <w:t xml:space="preserve">Αναλυτική περιγραφή των τεχνικών χαρακτηριστικών της </w:t>
      </w:r>
      <w:r>
        <w:rPr>
          <w:rFonts w:eastAsia="Calibri" w:cs="Calibri"/>
          <w:bCs/>
        </w:rPr>
        <w:t xml:space="preserve">υπό ανάθεση σύμβασης </w:t>
      </w:r>
      <w:r>
        <w:rPr>
          <w:rFonts w:eastAsia="Calibri" w:cs="Calibri"/>
        </w:rPr>
        <w:t>και των ειδικότερων απαιτήσεων–προδιαγραφών περιλαμβάνεται στο ΠΑΡΑΡΤΗΜΑ Α: «</w:t>
      </w:r>
      <w:r>
        <w:rPr>
          <w:rFonts w:eastAsia="Calibri" w:cs="Calibri"/>
          <w:i/>
        </w:rPr>
        <w:t xml:space="preserve">ΤΕΧΝΙΚΕΣ ΠΡΟΔΙΑΓΡΑΦΕΣ» </w:t>
      </w:r>
      <w:r>
        <w:rPr>
          <w:rFonts w:eastAsia="Calibri" w:cs="Calibri"/>
        </w:rPr>
        <w:t xml:space="preserve"> το οποίο αποτελεί  αναπόσπαστο  στοιχείο  της παρούσας. </w:t>
      </w:r>
    </w:p>
    <w:p>
      <w:pPr>
        <w:pStyle w:val="Normal"/>
        <w:spacing w:lineRule="auto" w:line="240" w:before="240" w:after="0"/>
        <w:jc w:val="both"/>
        <w:rPr>
          <w:rFonts w:ascii="Calibri" w:hAnsi="Calibri" w:eastAsia="Calibri" w:cs="Calibri"/>
          <w:b/>
          <w:bCs/>
        </w:rPr>
      </w:pPr>
      <w:r>
        <w:rPr>
          <w:rFonts w:eastAsia="Calibri" w:cs="Calibri"/>
          <w:b/>
          <w:bCs/>
        </w:rPr>
        <w:t>3. Κατάρτιση και υποβολή προσφορών</w:t>
      </w:r>
    </w:p>
    <w:p>
      <w:pPr>
        <w:pStyle w:val="Normal"/>
        <w:spacing w:lineRule="auto" w:line="240" w:before="0" w:after="0"/>
        <w:jc w:val="both"/>
        <w:rPr>
          <w:rFonts w:ascii="Calibri" w:hAnsi="Calibri" w:eastAsia="Calibri" w:cs="Calibri"/>
          <w:color w:val="C00000"/>
        </w:rPr>
      </w:pPr>
      <w:r>
        <w:rPr>
          <w:rFonts w:eastAsia="Calibri" w:cs="Calibri"/>
        </w:rPr>
        <w:t>Οι οικονομικοί φορείς (φυσικά ή νομικά πρόσωπα ημεδαπά ή αλλοδαπά, οι ενώσεις αυτών των προσώπων), καλούνται να υποβάλουν την προσφορά τους σε ενιαίο σφραγισμένο φάκελο στον οποίο πρέπει να αναγράφονται ευκρινώς τα παρακάτω:</w:t>
      </w:r>
      <w:r>
        <w:rPr>
          <w:rFonts w:eastAsia="Calibri" w:cs="Calibri"/>
          <w:color w:val="C00000"/>
        </w:rPr>
        <w:tab/>
      </w:r>
    </w:p>
    <w:tbl>
      <w:tblPr>
        <w:tblStyle w:val="af9"/>
        <w:tblW w:w="7654" w:type="dxa"/>
        <w:jc w:val="left"/>
        <w:tblInd w:w="1526" w:type="dxa"/>
        <w:tblLayout w:type="fixed"/>
        <w:tblCellMar>
          <w:top w:w="0" w:type="dxa"/>
          <w:left w:w="108" w:type="dxa"/>
          <w:bottom w:w="0" w:type="dxa"/>
          <w:right w:w="108" w:type="dxa"/>
        </w:tblCellMar>
        <w:tblLook w:firstRow="1" w:noVBand="1" w:lastRow="0" w:firstColumn="1" w:lastColumn="0" w:noHBand="0" w:val="04a0"/>
      </w:tblPr>
      <w:tblGrid>
        <w:gridCol w:w="7654"/>
      </w:tblGrid>
      <w:tr>
        <w:trPr>
          <w:trHeight w:val="4911" w:hRule="atLeast"/>
        </w:trPr>
        <w:tc>
          <w:tcPr>
            <w:tcW w:w="7654" w:type="dxa"/>
            <w:tcBorders/>
          </w:tcPr>
          <w:p>
            <w:pPr>
              <w:pStyle w:val="Normal"/>
              <w:rPr/>
            </w:pPr>
            <w:r>
              <w:rPr/>
            </w:r>
          </w:p>
          <w:p>
            <w:pPr>
              <w:pStyle w:val="Normal"/>
              <w:spacing w:before="0" w:after="0"/>
              <w:rPr/>
            </w:pPr>
            <w:r>
              <w:rPr/>
              <w:t xml:space="preserve">                                                            </w:t>
            </w:r>
            <w:r>
              <w:rPr>
                <w:b/>
                <w:bCs/>
              </w:rPr>
              <w:t>ΠΡΟΣ</w:t>
            </w:r>
          </w:p>
          <w:p>
            <w:pPr>
              <w:pStyle w:val="Normal"/>
              <w:spacing w:before="0" w:after="0"/>
              <w:rPr>
                <w:b/>
                <w:bCs/>
              </w:rPr>
            </w:pPr>
            <w:r>
              <w:rPr>
                <w:b/>
                <w:bCs/>
              </w:rPr>
              <w:t xml:space="preserve">                                   </w:t>
            </w:r>
            <w:r>
              <w:rPr>
                <w:b/>
                <w:bCs/>
              </w:rPr>
              <w:t>ΓΕΝΙΚΟ ΝΟΣΟΚΟΜΕΙΟ ΣΕΡΡΩΝ</w:t>
            </w:r>
          </w:p>
          <w:p>
            <w:pPr>
              <w:pStyle w:val="Normal"/>
              <w:spacing w:before="0" w:after="0"/>
              <w:rPr/>
            </w:pPr>
            <w:r>
              <w:rPr/>
              <w:t xml:space="preserve">            </w:t>
            </w:r>
            <w:r>
              <w:rPr/>
              <w:t>2οχλμ. Ε.Ο Σερρών-Δράμας, Τ.Κ 62100, Τμήμα Προμηθειών</w:t>
            </w:r>
          </w:p>
          <w:p>
            <w:pPr>
              <w:pStyle w:val="Normal"/>
              <w:spacing w:before="0" w:after="0"/>
              <w:rPr/>
            </w:pPr>
            <w:r>
              <w:rPr/>
              <w:t xml:space="preserve">                                   </w:t>
            </w:r>
            <w:r>
              <w:rPr/>
              <w:t>(κατατίθεται στη Γραμματεία)</w:t>
            </w:r>
          </w:p>
          <w:p>
            <w:pPr>
              <w:pStyle w:val="Normal"/>
              <w:spacing w:before="0" w:after="0"/>
              <w:rPr/>
            </w:pPr>
            <w:r>
              <w:rPr/>
            </w:r>
          </w:p>
          <w:p>
            <w:pPr>
              <w:pStyle w:val="Normal"/>
              <w:spacing w:before="0" w:after="0"/>
              <w:rPr/>
            </w:pPr>
            <w:r>
              <w:rPr/>
              <w:t xml:space="preserve">                                                   </w:t>
            </w:r>
            <w:r>
              <w:rPr>
                <w:b/>
                <w:bCs/>
              </w:rPr>
              <w:t xml:space="preserve"> </w:t>
            </w:r>
            <w:r>
              <w:rPr>
                <w:b/>
                <w:bCs/>
              </w:rPr>
              <w:t>ΠΡΟΣΦΟΡΑ</w:t>
            </w:r>
          </w:p>
          <w:p>
            <w:pPr>
              <w:pStyle w:val="Normal"/>
              <w:spacing w:before="0" w:after="0"/>
              <w:rPr/>
            </w:pPr>
            <w:r>
              <w:rPr>
                <w:lang w:val="el-GR" w:eastAsia="en-US" w:bidi="ar-SA"/>
              </w:rPr>
              <w:t xml:space="preserve">                           </w:t>
            </w:r>
            <w:r>
              <w:rPr>
                <w:b/>
                <w:bCs/>
                <w:lang w:val="el-GR" w:eastAsia="en-US" w:bidi="ar-SA"/>
              </w:rPr>
              <w:t xml:space="preserve"> </w:t>
            </w:r>
            <w:r>
              <w:rPr>
                <w:b/>
                <w:bCs/>
                <w:lang w:val="el-GR" w:eastAsia="en-US" w:bidi="ar-SA"/>
              </w:rPr>
              <w:t xml:space="preserve">για την υπ’αρ. </w:t>
            </w:r>
            <w:r>
              <w:rPr>
                <w:b/>
                <w:bCs/>
                <w:lang w:val="el-GR" w:eastAsia="el-GR" w:bidi="ar-SA"/>
              </w:rPr>
              <w:t xml:space="preserve">4592/10-03-2025 </w:t>
            </w:r>
            <w:r>
              <w:rPr>
                <w:b/>
                <w:bCs/>
                <w:lang w:val="el-GR" w:eastAsia="en-US" w:bidi="ar-SA"/>
              </w:rPr>
              <w:t>Πρόσκληση:</w:t>
            </w:r>
          </w:p>
          <w:p>
            <w:pPr>
              <w:pStyle w:val="Normal"/>
              <w:spacing w:before="0" w:after="0"/>
              <w:rPr/>
            </w:pPr>
            <w:r>
              <w:rPr>
                <w:b/>
                <w:bCs/>
                <w:lang w:val="el-GR" w:eastAsia="en-US" w:bidi="ar-SA"/>
              </w:rPr>
              <w:t xml:space="preserve">«Υπηρεσίες επισκευής και συντήρησης εννέα (9) μηχανημάτων αιμοκάθαρσης      </w:t>
            </w:r>
            <w:r>
              <w:rPr>
                <w:b/>
                <w:bCs/>
                <w:lang w:val="en-US" w:eastAsia="en-US" w:bidi="ar-SA"/>
              </w:rPr>
              <w:t xml:space="preserve">NIKKISO </w:t>
            </w:r>
            <w:r>
              <w:rPr>
                <w:rStyle w:val="fontstyle01"/>
                <w:b/>
                <w:bCs/>
                <w:lang w:val="en-US" w:eastAsia="zh-CN" w:bidi="ar-SA"/>
              </w:rPr>
              <w:t>MEDICAL</w:t>
            </w:r>
            <w:r>
              <w:rPr>
                <w:b/>
                <w:bCs/>
                <w:lang w:val="en-US" w:eastAsia="en-US" w:bidi="ar-SA"/>
              </w:rPr>
              <w:t xml:space="preserve"> </w:t>
            </w:r>
            <w:r>
              <w:rPr>
                <w:b/>
                <w:bCs/>
                <w:lang w:val="el-GR" w:eastAsia="en-US" w:bidi="ar-SA"/>
              </w:rPr>
              <w:t xml:space="preserve"> </w:t>
            </w:r>
            <w:r>
              <w:rPr>
                <w:b/>
                <w:bCs/>
                <w:lang w:val="en-US" w:eastAsia="en-US" w:bidi="ar-SA"/>
              </w:rPr>
              <w:t>DBB</w:t>
            </w:r>
            <w:r>
              <w:rPr>
                <w:b/>
                <w:bCs/>
                <w:lang w:val="el-GR" w:eastAsia="en-US" w:bidi="ar-SA"/>
              </w:rPr>
              <w:t>-05»</w:t>
            </w:r>
          </w:p>
          <w:p>
            <w:pPr>
              <w:pStyle w:val="Normal"/>
              <w:spacing w:before="0" w:after="0"/>
              <w:rPr>
                <w:b/>
                <w:bCs/>
                <w:lang w:val="el-GR" w:eastAsia="en-US" w:bidi="ar-SA"/>
              </w:rPr>
            </w:pPr>
            <w:r>
              <w:rPr>
                <w:b/>
                <w:bCs/>
                <w:lang w:val="el-GR" w:eastAsia="en-US" w:bidi="ar-SA"/>
              </w:rPr>
            </w:r>
          </w:p>
          <w:p>
            <w:pPr>
              <w:pStyle w:val="Normal"/>
              <w:spacing w:before="0" w:after="0"/>
              <w:rPr/>
            </w:pPr>
            <w:r>
              <w:rPr/>
              <w:t xml:space="preserve">                    </w:t>
            </w:r>
            <w:r>
              <w:rPr>
                <w:b/>
                <w:bCs/>
              </w:rPr>
              <w:t xml:space="preserve">  </w:t>
            </w:r>
            <w:r>
              <w:rPr>
                <w:b/>
                <w:bCs/>
              </w:rPr>
              <w:t>Ημερομηνία διενέργειας:                                                …/…/2025</w:t>
            </w:r>
          </w:p>
          <w:p>
            <w:pPr>
              <w:pStyle w:val="Normal"/>
              <w:spacing w:before="0" w:after="0"/>
              <w:rPr>
                <w:b/>
                <w:bCs/>
              </w:rPr>
            </w:pPr>
            <w:r>
              <w:rPr>
                <w:b/>
                <w:bCs/>
              </w:rPr>
              <w:t xml:space="preserve">                      </w:t>
            </w:r>
            <w:r>
              <w:rPr>
                <w:b/>
                <w:bCs/>
              </w:rPr>
              <w:t>Καταληκτική ημερομηνία υποβολής προσφορών:    …/…./2025</w:t>
            </w:r>
          </w:p>
          <w:p>
            <w:pPr>
              <w:pStyle w:val="Normal"/>
              <w:spacing w:before="0" w:after="0"/>
              <w:rPr/>
            </w:pPr>
            <w:r>
              <w:rPr/>
            </w:r>
          </w:p>
          <w:p>
            <w:pPr>
              <w:pStyle w:val="Normal"/>
              <w:spacing w:before="0" w:after="0"/>
              <w:rPr/>
            </w:pPr>
            <w:r>
              <w:rPr/>
              <w:t>Στοιχεία Προσφέροντος</w:t>
            </w:r>
          </w:p>
          <w:p>
            <w:pPr>
              <w:pStyle w:val="Normal"/>
              <w:spacing w:before="0" w:after="0"/>
              <w:rPr/>
            </w:pPr>
            <w:r>
              <w:rPr/>
              <w:t>Επωνυμία:</w:t>
            </w:r>
          </w:p>
          <w:p>
            <w:pPr>
              <w:pStyle w:val="Normal"/>
              <w:spacing w:before="0" w:after="0"/>
              <w:rPr/>
            </w:pPr>
            <w:r>
              <w:rPr/>
              <w:t>Διεύθυνση:</w:t>
            </w:r>
          </w:p>
          <w:p>
            <w:pPr>
              <w:pStyle w:val="Normal"/>
              <w:spacing w:before="0" w:after="0"/>
              <w:rPr/>
            </w:pPr>
            <w:r>
              <w:rPr/>
              <w:t>Τηλ.:</w:t>
            </w:r>
          </w:p>
          <w:p>
            <w:pPr>
              <w:pStyle w:val="Normal"/>
              <w:spacing w:before="0" w:after="0"/>
              <w:rPr/>
            </w:pPr>
            <w:r>
              <w:rPr/>
              <w:t>Ε-mail:</w:t>
            </w:r>
          </w:p>
        </w:tc>
      </w:tr>
    </w:tbl>
    <w:p>
      <w:pPr>
        <w:pStyle w:val="Normal"/>
        <w:spacing w:lineRule="auto" w:line="240" w:before="240" w:after="200"/>
        <w:jc w:val="both"/>
        <w:rPr>
          <w:rFonts w:ascii="Calibri" w:hAnsi="Calibri" w:eastAsia="Calibri" w:cs="Calibri"/>
        </w:rPr>
      </w:pPr>
      <w:r>
        <w:rPr>
          <w:rFonts w:eastAsia="Calibri" w:cs="Calibri"/>
        </w:rPr>
        <w:t xml:space="preserve">                  </w:t>
      </w:r>
      <w:r>
        <w:rPr>
          <w:rFonts w:eastAsia="Calibri" w:cs="Calibri"/>
        </w:rPr>
        <w:t xml:space="preserve">και να φέρει την ένδειξη: </w:t>
      </w:r>
      <w:r>
        <w:rPr>
          <w:rFonts w:eastAsia="Calibri" w:cs="Calibri"/>
          <w:bCs/>
        </w:rPr>
        <w:t>«</w:t>
      </w:r>
      <w:r>
        <w:rPr>
          <w:rFonts w:eastAsia="Calibri" w:cs="Calibri"/>
          <w:bCs/>
          <w:u w:val="single"/>
        </w:rPr>
        <w:t>Να μην ανοιχθεί από το πρωτόκολλο ή τη γραμματεία</w:t>
      </w:r>
      <w:r>
        <w:rPr>
          <w:rFonts w:eastAsia="Calibri" w:cs="Calibri"/>
          <w:bCs/>
        </w:rPr>
        <w:t>»</w:t>
      </w:r>
      <w:r>
        <w:rPr>
          <w:rFonts w:eastAsia="Calibri" w:cs="Calibri"/>
        </w:rPr>
        <w:t>.</w:t>
      </w:r>
    </w:p>
    <w:p>
      <w:pPr>
        <w:pStyle w:val="Normal"/>
        <w:jc w:val="both"/>
        <w:rPr>
          <w:rFonts w:ascii="Calibri" w:hAnsi="Calibri" w:eastAsia="Calibri" w:cs="Calibri"/>
        </w:rPr>
      </w:pPr>
      <w:r>
        <w:rPr>
          <w:rFonts w:eastAsia="Calibri" w:cs="Calibri"/>
        </w:rPr>
        <w:t>Οι προσφορές υποβάλλονται μέχρι</w:t>
      </w:r>
      <w:r>
        <w:rPr>
          <w:rFonts w:eastAsia="Calibri" w:cs="Calibri"/>
          <w:color w:val="000000"/>
        </w:rPr>
        <w:t xml:space="preserve"> και την </w:t>
      </w:r>
      <w:r>
        <w:rPr>
          <w:rFonts w:eastAsia="Calibri" w:cs="Calibri"/>
          <w:b/>
          <w:bCs/>
          <w:color w:val="000000"/>
        </w:rPr>
        <w:t>Παρασκευή</w:t>
      </w:r>
      <w:r>
        <w:rPr>
          <w:rFonts w:eastAsia="Times New Roman" w:cs="Calibri"/>
          <w:b/>
          <w:color w:val="000000"/>
          <w:lang w:eastAsia="el-GR"/>
        </w:rPr>
        <w:t xml:space="preserve"> 21 Μαρτίου 2024 και ώρα 11:00 π.μ.</w:t>
      </w:r>
      <w:r>
        <w:rPr>
          <w:rFonts w:eastAsia="Calibri" w:cs="Calibri"/>
          <w:color w:val="000000"/>
        </w:rPr>
        <w:t xml:space="preserve"> </w:t>
      </w:r>
      <w:r>
        <w:rPr>
          <w:rFonts w:eastAsia="Calibri" w:cs="Calibri"/>
          <w:bCs/>
          <w:color w:val="000000"/>
        </w:rPr>
        <w:t>στ</w:t>
      </w:r>
      <w:r>
        <w:rPr>
          <w:rFonts w:eastAsia="Calibri" w:cs="Calibri"/>
          <w:bCs/>
        </w:rPr>
        <w:t xml:space="preserve">η Γραμματεία </w:t>
      </w:r>
      <w:r>
        <w:rPr>
          <w:rFonts w:eastAsia="Calibri" w:cs="Calibri"/>
        </w:rPr>
        <w:t>του Γενικού Νοσοκομείου Σερρών, τις εργάσιμες ημέρες και ώρες, ή αποστέλλονται ταχυδρομικά, μέσω συστημένης επιστολής ή με courier. Η ημερομηνία αποστολής των προσφορών αποδεικνύεται μόνο από το πρωτόκολλο εισερχομένων του Γ.Ν. Σερρών. Σε κάθε περίπτωση, οι προσφορές θα πρέπει να έχουν πρωτοκολληθεί έως και την ανωτέρω καταληκτική ημερομηνία και ώρα.</w:t>
      </w:r>
    </w:p>
    <w:p>
      <w:pPr>
        <w:pStyle w:val="Normal"/>
        <w:spacing w:lineRule="auto" w:line="240" w:before="0" w:after="0"/>
        <w:jc w:val="both"/>
        <w:rPr>
          <w:rFonts w:ascii="Calibri" w:hAnsi="Calibri" w:eastAsia="Calibri" w:cs="Calibri"/>
          <w:b/>
        </w:rPr>
      </w:pPr>
      <w:r>
        <w:rPr>
          <w:rFonts w:eastAsia="Calibri" w:cs="Calibri"/>
          <w:b/>
        </w:rPr>
        <w:t>4.  Τρόπος υποβολής προσφορών/Περιεχόμενο φακέλου προσφοράς</w:t>
      </w:r>
    </w:p>
    <w:p>
      <w:pPr>
        <w:pStyle w:val="Normal"/>
        <w:ind w:right="175"/>
        <w:jc w:val="both"/>
        <w:rPr>
          <w:rFonts w:ascii="Calibri" w:hAnsi="Calibri" w:eastAsia="Times New Roman" w:cs="Calibri"/>
          <w:b/>
          <w:lang w:eastAsia="el-GR"/>
        </w:rPr>
      </w:pPr>
      <w:r>
        <w:rPr>
          <w:rFonts w:eastAsia="Times New Roman" w:cs="Calibri"/>
          <w:lang w:eastAsia="el-GR"/>
        </w:rPr>
        <w:t xml:space="preserve">Οι </w:t>
      </w:r>
      <w:r>
        <w:rPr>
          <w:rFonts w:eastAsia="Calibri" w:cs="Calibri"/>
          <w:color w:val="000000"/>
        </w:rPr>
        <w:t xml:space="preserve">οικονομικοί φορείς </w:t>
      </w:r>
      <w:r>
        <w:rPr>
          <w:rFonts w:eastAsia="Times New Roman" w:cs="Calibri"/>
          <w:lang w:eastAsia="el-GR"/>
        </w:rPr>
        <w:t xml:space="preserve">υποβάλλουν την προσφορά τους σε κεντρικό φάκελο που θα εμπεριέχει τρεις  </w:t>
      </w:r>
      <w:r>
        <w:rPr>
          <w:rFonts w:eastAsia="Times New Roman" w:cs="Calibri"/>
          <w:u w:val="none"/>
          <w:lang w:eastAsia="el-GR"/>
        </w:rPr>
        <w:t xml:space="preserve">(3) ξεχωριστούς σφραγισμένους υποφακέλους Α, Β και Γ και πάνω στον καθένα θα αναγράφεται ο τίτλος της προσφοράς. </w:t>
      </w:r>
      <w:r>
        <w:rPr>
          <w:rFonts w:eastAsia="Times New Roman" w:cs="Calibri"/>
          <w:lang w:eastAsia="el-GR"/>
        </w:rPr>
        <w:t xml:space="preserve">Έτσι, ο Α υποφάκελος θα αναγράφει την ένδειξη </w:t>
      </w:r>
      <w:r>
        <w:rPr>
          <w:rFonts w:eastAsia="Times New Roman" w:cs="Calibri"/>
          <w:b/>
          <w:lang w:eastAsia="el-GR"/>
        </w:rPr>
        <w:t>«Δικαιολογητικά Συμμετοχής»</w:t>
      </w:r>
      <w:r>
        <w:rPr>
          <w:rFonts w:eastAsia="Times New Roman" w:cs="Calibri"/>
          <w:lang w:eastAsia="el-GR"/>
        </w:rPr>
        <w:t xml:space="preserve">, ο Β υποφάκελος την ένδειξη </w:t>
      </w:r>
      <w:r>
        <w:rPr>
          <w:rFonts w:eastAsia="Times New Roman" w:cs="Calibri"/>
          <w:b/>
          <w:lang w:eastAsia="el-GR"/>
        </w:rPr>
        <w:t>«Τεχνική Προσφορά»</w:t>
      </w:r>
      <w:r>
        <w:rPr>
          <w:rFonts w:eastAsia="Times New Roman" w:cs="Calibri"/>
          <w:lang w:eastAsia="el-GR"/>
        </w:rPr>
        <w:t xml:space="preserve"> και ο Γ υποφάκελος την ένδειξη </w:t>
      </w:r>
      <w:r>
        <w:rPr>
          <w:rFonts w:eastAsia="Times New Roman" w:cs="Calibri"/>
          <w:b/>
          <w:lang w:eastAsia="el-GR"/>
        </w:rPr>
        <w:t>«Οικονομική Προσφορά».</w:t>
      </w:r>
    </w:p>
    <w:p>
      <w:pPr>
        <w:pStyle w:val="Normal"/>
        <w:spacing w:lineRule="auto" w:line="240" w:before="0" w:after="0"/>
        <w:jc w:val="both"/>
        <w:rPr>
          <w:rFonts w:ascii="Calibri" w:hAnsi="Calibri" w:eastAsia="Calibri" w:cs="Calibri"/>
        </w:rPr>
      </w:pPr>
      <w:r>
        <w:rPr>
          <w:rFonts w:eastAsia="Times New Roman" w:cs="Calibri"/>
          <w:lang w:eastAsia="el-GR"/>
        </w:rPr>
        <w:t xml:space="preserve">Ο κάθε υποφάκελος θα </w:t>
      </w:r>
      <w:r>
        <w:rPr>
          <w:rFonts w:eastAsia="Calibri" w:cs="Calibri"/>
        </w:rPr>
        <w:t>περιλαμβάνει τα κάτωθι:</w:t>
      </w:r>
    </w:p>
    <w:p>
      <w:pPr>
        <w:pStyle w:val="Normal"/>
        <w:spacing w:lineRule="auto" w:line="240" w:before="0" w:after="0"/>
        <w:jc w:val="both"/>
        <w:rPr>
          <w:rFonts w:ascii="Calibri" w:hAnsi="Calibri" w:eastAsia="Calibri" w:cs="Calibri"/>
        </w:rPr>
      </w:pPr>
      <w:r>
        <w:rPr>
          <w:rFonts w:eastAsia="Calibri" w:cs="Calibri"/>
        </w:rPr>
      </w:r>
    </w:p>
    <w:p>
      <w:pPr>
        <w:pStyle w:val="Normal"/>
        <w:widowControl w:val="false"/>
        <w:spacing w:lineRule="auto" w:line="240"/>
        <w:jc w:val="center"/>
        <w:rPr>
          <w:rFonts w:ascii="Calibri" w:hAnsi="Calibri" w:eastAsia="Times New Roman" w:cs="Calibri"/>
          <w:b/>
          <w:u w:val="single"/>
          <w:lang w:eastAsia="el-GR"/>
        </w:rPr>
      </w:pPr>
      <w:r>
        <w:rPr>
          <w:rFonts w:eastAsia="Times New Roman" w:cs="Calibri"/>
          <w:b/>
          <w:u w:val="single"/>
          <w:lang w:eastAsia="el-GR"/>
        </w:rPr>
        <w:t>Υποφάκελος Α΄: Δικαιολογητικά Συμμετοχής</w:t>
      </w:r>
    </w:p>
    <w:p>
      <w:pPr>
        <w:pStyle w:val="Normal"/>
        <w:widowControl w:val="false"/>
        <w:spacing w:lineRule="auto" w:line="240" w:before="0" w:after="0"/>
        <w:jc w:val="both"/>
        <w:rPr>
          <w:rFonts w:ascii="Calibri" w:hAnsi="Calibri" w:eastAsia="Calibri" w:cs="Calibri"/>
        </w:rPr>
      </w:pPr>
      <w:r>
        <w:rPr>
          <w:rFonts w:eastAsia="Calibri" w:cs="Calibri"/>
        </w:rPr>
        <w:t xml:space="preserve">Τα «Δικαιολογητικά Συμμετοχής» υποβάλλονται </w:t>
      </w:r>
      <w:r>
        <w:rPr>
          <w:rFonts w:eastAsia="Times New Roman" w:cs="Calibri"/>
          <w:b/>
          <w:lang w:eastAsia="el-GR"/>
        </w:rPr>
        <w:t>σε δύο αντίτυπα, ένα πρωτότυπο και ένα αντίγραφο,</w:t>
      </w:r>
      <w:r>
        <w:rPr>
          <w:rFonts w:eastAsia="Times New Roman" w:cs="Calibri"/>
          <w:lang w:eastAsia="el-GR"/>
        </w:rPr>
        <w:t xml:space="preserve"> κ</w:t>
      </w:r>
      <w:r>
        <w:rPr>
          <w:rFonts w:eastAsia="Calibri" w:cs="Calibri"/>
        </w:rPr>
        <w:t>αι περιλαμβάνουν:</w:t>
      </w:r>
    </w:p>
    <w:p>
      <w:pPr>
        <w:pStyle w:val="Normal"/>
        <w:spacing w:lineRule="auto" w:line="240" w:before="0" w:after="0"/>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numPr>
          <w:ilvl w:val="0"/>
          <w:numId w:val="5"/>
        </w:numPr>
        <w:suppressAutoHyphens w:val="false"/>
        <w:spacing w:lineRule="auto" w:line="259" w:before="0" w:after="0"/>
        <w:contextualSpacing/>
        <w:jc w:val="both"/>
        <w:rPr>
          <w:rFonts w:ascii="Calibri" w:hAnsi="Calibri" w:eastAsia="Times New Roman" w:cs="Calibri"/>
          <w:lang w:eastAsia="el-GR"/>
        </w:rPr>
      </w:pPr>
      <w:r>
        <w:rPr>
          <w:rFonts w:eastAsia="Times New Roman" w:cs="Calibri"/>
          <w:b/>
          <w:lang w:eastAsia="el-GR"/>
        </w:rPr>
        <w:t>Υπεύθυνη δήλωση</w:t>
      </w:r>
      <w:r>
        <w:rPr>
          <w:rFonts w:eastAsia="Times New Roman" w:cs="Calibri"/>
          <w:lang w:eastAsia="el-GR"/>
        </w:rPr>
        <w:t xml:space="preserve"> της παρ.4 του άρθρου 8 του Ν. 1599/1986/Α ́ 75 </w:t>
      </w:r>
      <w:r>
        <w:rPr>
          <w:rFonts w:eastAsia="Calibri" w:cs="Calibri"/>
          <w:color w:val="000000"/>
          <w:lang w:eastAsia="el-GR"/>
        </w:rPr>
        <w:t>όπως εκάστοτε ισχύει,</w:t>
      </w:r>
      <w:r>
        <w:rPr>
          <w:rFonts w:eastAsia="Times New Roman" w:cs="Calibri"/>
          <w:lang w:eastAsia="el-GR"/>
        </w:rPr>
        <w:t xml:space="preserve"> υπογεγραμμένη και σφραγισμένη, με την οποία θα δηλώνεται ότι:</w:t>
      </w:r>
    </w:p>
    <w:p>
      <w:pPr>
        <w:pStyle w:val="Normal"/>
        <w:numPr>
          <w:ilvl w:val="0"/>
          <w:numId w:val="4"/>
        </w:numPr>
        <w:suppressAutoHyphens w:val="false"/>
        <w:spacing w:lineRule="auto" w:line="259" w:before="0" w:after="0"/>
        <w:ind w:hanging="360" w:left="993"/>
        <w:contextualSpacing/>
        <w:jc w:val="both"/>
        <w:rPr>
          <w:rFonts w:ascii="Calibri" w:hAnsi="Calibri" w:eastAsia="Times New Roman" w:cs="Calibri"/>
          <w:lang w:eastAsia="el-GR"/>
        </w:rPr>
      </w:pPr>
      <w:r>
        <w:rPr>
          <w:rFonts w:eastAsia="Times New Roman" w:cs="Calibri"/>
          <w:lang w:eastAsia="el-GR"/>
        </w:rPr>
        <w:t>Η προσφορά συντάχθηκε σύμφωνα με τους όρους της παρούσας Πρόσκλησης, των οποίων ο προσφέρων έλαβε πλήρη και ανεπιφύλακτη γνώση.</w:t>
      </w:r>
    </w:p>
    <w:p>
      <w:pPr>
        <w:pStyle w:val="Normal"/>
        <w:numPr>
          <w:ilvl w:val="0"/>
          <w:numId w:val="4"/>
        </w:numPr>
        <w:suppressAutoHyphens w:val="false"/>
        <w:spacing w:lineRule="auto" w:line="259" w:before="0" w:after="0"/>
        <w:ind w:hanging="360" w:left="993"/>
        <w:contextualSpacing/>
        <w:jc w:val="both"/>
        <w:rPr>
          <w:rFonts w:ascii="Calibri" w:hAnsi="Calibri" w:eastAsia="Times New Roman" w:cs="Calibri"/>
          <w:lang w:eastAsia="el-GR"/>
        </w:rPr>
      </w:pPr>
      <w:r>
        <w:rPr>
          <w:rFonts w:eastAsia="Times New Roman" w:cs="Calibri"/>
          <w:lang w:eastAsia="el-GR"/>
        </w:rPr>
        <w:t>Ο υπογράφων είναι νόμιμος εκπρόσωπος και διαχειριστής της εταιρίας ή πρόσωπο ειδικώς εξουσιοδοτημένο.</w:t>
      </w:r>
    </w:p>
    <w:p>
      <w:pPr>
        <w:pStyle w:val="Normal"/>
        <w:numPr>
          <w:ilvl w:val="0"/>
          <w:numId w:val="4"/>
        </w:numPr>
        <w:suppressAutoHyphens w:val="false"/>
        <w:spacing w:lineRule="auto" w:line="259" w:before="0" w:after="0"/>
        <w:ind w:hanging="360" w:left="993"/>
        <w:contextualSpacing/>
        <w:jc w:val="both"/>
        <w:rPr>
          <w:rFonts w:ascii="Calibri" w:hAnsi="Calibri" w:eastAsia="Times New Roman" w:cs="Calibri"/>
          <w:lang w:eastAsia="el-GR"/>
        </w:rPr>
      </w:pPr>
      <w:r>
        <w:rPr>
          <w:rFonts w:eastAsia="Times New Roman" w:cs="Calibri"/>
          <w:lang w:eastAsia="el-GR"/>
        </w:rPr>
        <w:t>Η προσφορά ανταποκρίνεται πλήρως στους απαιτούμενους όρους της παρούσας Πρόσκλησης.</w:t>
      </w:r>
    </w:p>
    <w:p>
      <w:pPr>
        <w:pStyle w:val="Normal"/>
        <w:numPr>
          <w:ilvl w:val="0"/>
          <w:numId w:val="4"/>
        </w:numPr>
        <w:suppressAutoHyphens w:val="false"/>
        <w:spacing w:lineRule="auto" w:line="259" w:before="0" w:after="0"/>
        <w:ind w:hanging="360" w:left="993"/>
        <w:contextualSpacing/>
        <w:jc w:val="both"/>
        <w:rPr>
          <w:rFonts w:ascii="Calibri" w:hAnsi="Calibri" w:eastAsia="Times New Roman" w:cs="Calibri"/>
          <w:lang w:eastAsia="el-GR"/>
        </w:rPr>
      </w:pPr>
      <w:r>
        <w:rPr>
          <w:rFonts w:eastAsia="Times New Roman" w:cs="Calibri"/>
          <w:lang w:eastAsia="el-GR"/>
        </w:rPr>
        <w:t>H προσφορά ισχύει για διάστημα τουλάχιστον εκατόν ογδόντα (180) ημερών.</w:t>
      </w:r>
    </w:p>
    <w:p>
      <w:pPr>
        <w:pStyle w:val="Normal"/>
        <w:numPr>
          <w:ilvl w:val="0"/>
          <w:numId w:val="4"/>
        </w:numPr>
        <w:suppressAutoHyphens w:val="false"/>
        <w:spacing w:lineRule="auto" w:line="259" w:before="0" w:after="0"/>
        <w:ind w:hanging="360" w:left="993"/>
        <w:contextualSpacing/>
        <w:jc w:val="both"/>
        <w:rPr>
          <w:rFonts w:ascii="Calibri" w:hAnsi="Calibri" w:eastAsia="Times New Roman" w:cs="Calibri"/>
          <w:lang w:eastAsia="el-GR"/>
        </w:rPr>
      </w:pPr>
      <w:r>
        <w:rPr>
          <w:rFonts w:eastAsia="Times New Roman" w:cs="Calibri"/>
          <w:lang w:eastAsia="el-GR"/>
        </w:rPr>
        <w:t>Τα στοιχεία που αναφέρονται στην προσφορά είναι αληθή και ακριβή.</w:t>
      </w:r>
    </w:p>
    <w:p>
      <w:pPr>
        <w:pStyle w:val="Normal"/>
        <w:numPr>
          <w:ilvl w:val="0"/>
          <w:numId w:val="4"/>
        </w:numPr>
        <w:suppressAutoHyphens w:val="false"/>
        <w:spacing w:lineRule="auto" w:line="259" w:before="0" w:after="240"/>
        <w:ind w:hanging="360" w:left="993"/>
        <w:contextualSpacing/>
        <w:jc w:val="both"/>
        <w:rPr>
          <w:rFonts w:ascii="Calibri" w:hAnsi="Calibri" w:eastAsia="Times New Roman" w:cs="Calibri"/>
          <w:lang w:eastAsia="el-GR"/>
        </w:rPr>
      </w:pPr>
      <w:r>
        <w:rPr>
          <w:rFonts w:eastAsia="Times New Roman" w:cs="Calibri"/>
          <w:lang w:eastAsia="el-GR"/>
        </w:rPr>
        <w:t>Ο προσφέρων παραιτείται από κάθε δικαίωμα αποζημίωσής του σχετικά με οποιαδήποτε απόφαση της Αναθέτουσας Αρχής για αναβολή ή ακύρωση - ματαίωση της διαγωνιστικής διαδικασίας.</w:t>
      </w:r>
    </w:p>
    <w:p>
      <w:pPr>
        <w:pStyle w:val="Normal"/>
        <w:suppressAutoHyphens w:val="false"/>
        <w:spacing w:before="0" w:after="240"/>
        <w:contextualSpacing/>
        <w:jc w:val="both"/>
        <w:rPr>
          <w:rFonts w:ascii="Calibri" w:hAnsi="Calibri" w:eastAsia="Times New Roman" w:cs="Calibri"/>
          <w:lang w:eastAsia="el-GR"/>
        </w:rPr>
      </w:pPr>
      <w:r>
        <w:rPr>
          <w:rFonts w:eastAsia="Times New Roman" w:cs="Calibri"/>
          <w:lang w:eastAsia="el-GR"/>
        </w:rPr>
      </w:r>
    </w:p>
    <w:p>
      <w:pPr>
        <w:pStyle w:val="Normal"/>
        <w:numPr>
          <w:ilvl w:val="0"/>
          <w:numId w:val="5"/>
        </w:numPr>
        <w:suppressAutoHyphens w:val="false"/>
        <w:spacing w:lineRule="auto" w:line="259" w:before="0" w:after="0"/>
        <w:contextualSpacing/>
        <w:jc w:val="both"/>
        <w:rPr>
          <w:rFonts w:ascii="Calibri" w:hAnsi="Calibri" w:eastAsia="Calibri" w:cs="Times New Roman"/>
          <w:lang w:eastAsia="el-GR"/>
        </w:rPr>
      </w:pPr>
      <w:r>
        <w:rPr>
          <w:rFonts w:eastAsia="Calibri" w:cs="Times New Roman"/>
          <w:b/>
          <w:lang w:eastAsia="el-GR"/>
        </w:rPr>
        <w:t>Απόσπασμα ποινικού μητρώου</w:t>
      </w:r>
      <w:r>
        <w:rPr>
          <w:rFonts w:eastAsia="Calibri" w:cs="Times New Roman"/>
          <w:lang w:eastAsia="el-GR"/>
        </w:rPr>
        <w:t xml:space="preserve"> από το οποίο να προκύπτει ότι δεν έχει καταδικαστεί με αμετάκλητη δικαστική απόφαση για κάποιο από τα αδικήματα της παρ. 1 του άρθρου 73 του ν. 4412/2016, το οποίο να έχει εκδοθεί έως τρεις (3) μήνες πριν από την υποβολή του.</w:t>
      </w:r>
    </w:p>
    <w:p>
      <w:pPr>
        <w:pStyle w:val="Normal"/>
        <w:tabs>
          <w:tab w:val="clear" w:pos="720"/>
          <w:tab w:val="left" w:pos="567" w:leader="none"/>
          <w:tab w:val="left" w:pos="709" w:leader="none"/>
        </w:tabs>
        <w:spacing w:before="0" w:after="0"/>
        <w:jc w:val="both"/>
        <w:rPr>
          <w:rFonts w:ascii="Calibri" w:hAnsi="Calibri" w:eastAsia="Times New Roman" w:cs="Calibri"/>
          <w:lang w:eastAsia="zh-CN"/>
        </w:rPr>
      </w:pPr>
      <w:r>
        <w:rPr>
          <w:rFonts w:eastAsia="Times New Roman" w:cs="Calibri"/>
          <w:lang w:eastAsia="zh-CN"/>
        </w:rPr>
        <w:t xml:space="preserve">              </w:t>
      </w:r>
      <w:r>
        <w:rPr>
          <w:rFonts w:eastAsia="Times New Roman" w:cs="Calibri"/>
          <w:lang w:eastAsia="zh-CN"/>
        </w:rPr>
        <w:t xml:space="preserve">Η υποχρέωση </w:t>
      </w:r>
      <w:r>
        <w:rPr>
          <w:rFonts w:eastAsia="Times New Roman" w:cs="Calibri"/>
          <w:lang w:eastAsia="ar-SA"/>
        </w:rPr>
        <w:t xml:space="preserve">προσκόμισης του ως άνω αποσπάσματος </w:t>
      </w:r>
      <w:r>
        <w:rPr>
          <w:rFonts w:eastAsia="Times New Roman" w:cs="Calibri"/>
          <w:lang w:eastAsia="zh-CN"/>
        </w:rPr>
        <w:t xml:space="preserve">αφορά: </w:t>
      </w:r>
    </w:p>
    <w:p>
      <w:pPr>
        <w:pStyle w:val="Normal"/>
        <w:numPr>
          <w:ilvl w:val="0"/>
          <w:numId w:val="6"/>
        </w:numPr>
        <w:suppressAutoHyphens w:val="false"/>
        <w:spacing w:lineRule="auto" w:line="259" w:before="0" w:after="120"/>
        <w:ind w:hanging="284" w:left="993"/>
        <w:contextualSpacing/>
        <w:jc w:val="both"/>
        <w:rPr>
          <w:rFonts w:ascii="Calibri" w:hAnsi="Calibri" w:eastAsia="Times New Roman" w:cs="Calibri"/>
          <w:lang w:eastAsia="zh-CN"/>
        </w:rPr>
      </w:pPr>
      <w:r>
        <w:rPr>
          <w:rFonts w:eastAsia="Times New Roman" w:cs="Calibri"/>
          <w:lang w:eastAsia="zh-CN"/>
        </w:rPr>
        <w:t>στις περιπτώσεις εταιρειών περιορισμένης ευθύνης (Ε.Π.Ε.), ιδιωτικών κεφαλαιουχικών εταιρειών (Ι.Κ.Ε.) και προσωπικών εταιρειών (Ο.Ε. και Ε.Ε.) τους διαχειριστές.</w:t>
      </w:r>
    </w:p>
    <w:p>
      <w:pPr>
        <w:pStyle w:val="Normal"/>
        <w:numPr>
          <w:ilvl w:val="0"/>
          <w:numId w:val="6"/>
        </w:numPr>
        <w:suppressAutoHyphens w:val="false"/>
        <w:spacing w:lineRule="auto" w:line="259" w:before="0" w:after="120"/>
        <w:ind w:hanging="284" w:left="993"/>
        <w:contextualSpacing/>
        <w:jc w:val="both"/>
        <w:rPr>
          <w:rFonts w:ascii="Calibri" w:hAnsi="Calibri" w:eastAsia="Times New Roman" w:cs="Calibri"/>
          <w:lang w:eastAsia="zh-CN"/>
        </w:rPr>
      </w:pPr>
      <w:r>
        <w:rPr>
          <w:rFonts w:eastAsia="Times New Roman" w:cs="Calibri"/>
          <w:lang w:eastAsia="zh-CN"/>
        </w:rPr>
        <w:t>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pPr>
        <w:pStyle w:val="Normal"/>
        <w:numPr>
          <w:ilvl w:val="0"/>
          <w:numId w:val="6"/>
        </w:numPr>
        <w:suppressAutoHyphens w:val="false"/>
        <w:spacing w:lineRule="auto" w:line="240" w:before="0" w:after="120"/>
        <w:ind w:hanging="284" w:left="993"/>
        <w:contextualSpacing/>
        <w:jc w:val="both"/>
        <w:rPr>
          <w:rFonts w:ascii="Calibri" w:hAnsi="Calibri" w:eastAsia="Times New Roman" w:cs="Calibri"/>
          <w:lang w:eastAsia="zh-CN"/>
        </w:rPr>
      </w:pPr>
      <w:r>
        <w:rPr>
          <w:rFonts w:eastAsia="Times New Roman" w:cs="Calibri"/>
          <w:lang w:eastAsia="zh-CN"/>
        </w:rPr>
        <w:t>στις περιπτώσεις Συνεταιρισμών τα μέλη του Διοικητικού Συμβουλίου.</w:t>
      </w:r>
    </w:p>
    <w:p>
      <w:pPr>
        <w:pStyle w:val="Normal"/>
        <w:numPr>
          <w:ilvl w:val="0"/>
          <w:numId w:val="6"/>
        </w:numPr>
        <w:suppressAutoHyphens w:val="false"/>
        <w:spacing w:lineRule="auto" w:line="240" w:before="0" w:after="0"/>
        <w:ind w:hanging="284" w:left="993"/>
        <w:contextualSpacing/>
        <w:jc w:val="both"/>
        <w:rPr>
          <w:rFonts w:ascii="Calibri" w:hAnsi="Calibri" w:eastAsia="Times New Roman" w:cs="Calibri"/>
          <w:lang w:eastAsia="zh-CN"/>
        </w:rPr>
      </w:pPr>
      <w:r>
        <w:rPr>
          <w:rFonts w:eastAsia="Times New Roman" w:cs="Calibri"/>
          <w:lang w:eastAsia="zh-CN"/>
        </w:rPr>
        <w:t>σε όλες τις υπόλοιπες περιπτώσεις νομικών προσώπων τον κατά περίπτωση νόμιμο εκπρόσωπο.</w:t>
      </w:r>
    </w:p>
    <w:p>
      <w:pPr>
        <w:pStyle w:val="Normal"/>
        <w:suppressAutoHyphens w:val="false"/>
        <w:spacing w:lineRule="auto" w:line="240" w:before="0" w:after="0"/>
        <w:jc w:val="both"/>
        <w:rPr>
          <w:rFonts w:ascii="Calibri" w:hAnsi="Calibri" w:eastAsia="Calibri" w:cs="Times New Roman"/>
        </w:rPr>
      </w:pPr>
      <w:r>
        <w:rPr>
          <w:rFonts w:eastAsia="Calibri" w:cs="Times New Roman"/>
        </w:rPr>
      </w:r>
    </w:p>
    <w:p>
      <w:pPr>
        <w:pStyle w:val="Normal"/>
        <w:suppressAutoHyphens w:val="false"/>
        <w:spacing w:before="0" w:after="0"/>
        <w:ind w:left="426"/>
        <w:jc w:val="both"/>
        <w:rPr>
          <w:rFonts w:ascii="Calibri" w:hAnsi="Calibri" w:eastAsia="Calibri" w:cs="Times New Roman"/>
          <w:color w:val="000000"/>
        </w:rPr>
      </w:pPr>
      <w:r>
        <w:rPr>
          <w:rFonts w:eastAsia="Calibri" w:cs="Times New Roman"/>
          <w:b/>
        </w:rPr>
        <w:t>3.</w:t>
      </w:r>
      <w:r>
        <w:rPr>
          <w:rFonts w:eastAsia="Calibri" w:cs="Times New Roman"/>
        </w:rPr>
        <w:t xml:space="preserve"> </w:t>
      </w:r>
      <w:r>
        <w:rPr>
          <w:rFonts w:eastAsia="Calibri" w:cs="Times New Roman"/>
          <w:b/>
          <w:color w:val="000000"/>
        </w:rPr>
        <w:t>Αποδεικτικό ενημερότητας εκδιδόμενο από την Α.Α.Δ.Ε,</w:t>
      </w:r>
      <w:r>
        <w:rPr>
          <w:rFonts w:eastAsia="Calibri" w:cs="Times New Roman"/>
          <w:color w:val="000000"/>
        </w:rPr>
        <w:t xml:space="preserve"> ως απόδειξη της εκπλήρωσης των φορολογικών υποχρεώσεων, το οποίο </w:t>
      </w:r>
      <w:r>
        <w:rPr>
          <w:rFonts w:eastAsia="Calibri" w:cs="Times New Roman"/>
        </w:rPr>
        <w:t>να είναι εν ισχύ κατά το χρόνο υποβολής του, άλλως, στην περίπτωση που δεν αναφέρεται σε αυτό χρόνος ισχύος, να έχει εκδοθεί έως τρεις (3) μήνες πριν από την υποβολή του</w:t>
      </w:r>
      <w:r>
        <w:rPr>
          <w:rFonts w:eastAsia="Calibri" w:cs="Times New Roman"/>
          <w:color w:val="000000"/>
        </w:rPr>
        <w:t>.</w:t>
      </w:r>
    </w:p>
    <w:p>
      <w:pPr>
        <w:pStyle w:val="Normal"/>
        <w:suppressAutoHyphens w:val="false"/>
        <w:spacing w:before="0" w:after="0"/>
        <w:jc w:val="both"/>
        <w:rPr>
          <w:rFonts w:ascii="Calibri" w:hAnsi="Calibri" w:eastAsia="Calibri" w:cs="Times New Roman"/>
          <w:color w:val="000000"/>
        </w:rPr>
      </w:pPr>
      <w:r>
        <w:rPr>
          <w:rFonts w:eastAsia="Calibri" w:cs="Times New Roman"/>
          <w:color w:val="000000"/>
        </w:rPr>
      </w:r>
    </w:p>
    <w:p>
      <w:pPr>
        <w:pStyle w:val="Normal"/>
        <w:suppressAutoHyphens w:val="false"/>
        <w:ind w:left="426"/>
        <w:jc w:val="both"/>
        <w:rPr>
          <w:rFonts w:ascii="Calibri" w:hAnsi="Calibri" w:eastAsia="Calibri" w:cs="Calibri"/>
        </w:rPr>
      </w:pPr>
      <w:r>
        <w:rPr>
          <w:rFonts w:eastAsia="Calibri" w:cs="Times New Roman"/>
          <w:b/>
          <w:color w:val="000000"/>
        </w:rPr>
        <w:t xml:space="preserve">4. Πιστοποιητικό εκδιδόμενο από τον </w:t>
      </w:r>
      <w:r>
        <w:rPr>
          <w:rFonts w:eastAsia="Calibri" w:cs="Times New Roman"/>
          <w:b/>
          <w:color w:val="000000"/>
          <w:lang w:val="en-US"/>
        </w:rPr>
        <w:t>e</w:t>
      </w:r>
      <w:r>
        <w:rPr>
          <w:rFonts w:eastAsia="Calibri" w:cs="Times New Roman"/>
          <w:b/>
          <w:color w:val="000000"/>
        </w:rPr>
        <w:t>-ΕΦΚΑ,</w:t>
      </w:r>
      <w:r>
        <w:rPr>
          <w:rFonts w:eastAsia="Calibri" w:cs="Times New Roman"/>
          <w:color w:val="000000"/>
        </w:rPr>
        <w:t xml:space="preserve"> ως απόδειξη της εκπλήρωσης των υποχρεώσεων προς τους οργανισμούς κοινωνικής ασφάλισης, το οποίο </w:t>
      </w:r>
      <w:r>
        <w:rPr>
          <w:rFonts w:eastAsia="Calibri" w:cs="Times New Roman"/>
        </w:rPr>
        <w:t>να είναι εν ισχύ κατά το χρόνο υποβολής του, άλλως, στην περίπτωση που δεν αναφέρεται σε αυτό χρόνος ισχύος, να έχει εκδοθεί έως τρεις (3) μήνες πριν από την υποβολή του</w:t>
      </w:r>
      <w:r>
        <w:rPr>
          <w:rFonts w:eastAsia="Calibri" w:cs="Times New Roman"/>
          <w:color w:val="000000"/>
        </w:rPr>
        <w:t xml:space="preserve">. </w:t>
      </w:r>
    </w:p>
    <w:p>
      <w:pPr>
        <w:pStyle w:val="Normal"/>
        <w:suppressAutoHyphens w:val="false"/>
        <w:ind w:left="426"/>
        <w:jc w:val="both"/>
        <w:rPr>
          <w:rFonts w:ascii="Calibri" w:hAnsi="Calibri" w:eastAsia="Calibri" w:cs="Times New Roman"/>
          <w:bCs/>
          <w:i/>
          <w:i/>
          <w:color w:val="5B9BD5"/>
          <w:kern w:val="2"/>
          <w:lang w:bidi="he-IL"/>
        </w:rPr>
      </w:pPr>
      <w:r>
        <w:rPr>
          <w:rFonts w:eastAsia="Calibri" w:cs="Calibri"/>
          <w:b/>
          <w:bCs/>
          <w:kern w:val="2"/>
          <w:lang w:bidi="he-IL"/>
        </w:rPr>
        <w:t>5.</w:t>
      </w:r>
      <w:r>
        <w:rPr>
          <w:rFonts w:eastAsia="Calibri" w:cs="Calibri"/>
          <w:kern w:val="2"/>
          <w:lang w:bidi="he-IL"/>
        </w:rPr>
        <w:t xml:space="preserve"> Στις  περιπτώσεις που ο οικονομικός  φορέας  είναι  νομικό  πρόσωπο προσκομίζει, για  την  απόδειξη  της  νόμιμης  σύστασης  και  εκπροσώπησης, τα  κατά  περίπτωση: </w:t>
      </w:r>
      <w:r>
        <w:rPr>
          <w:rFonts w:eastAsia="Calibri" w:cs="Calibri"/>
          <w:b/>
          <w:kern w:val="2"/>
          <w:u w:val="single"/>
          <w:lang w:bidi="he-IL"/>
        </w:rPr>
        <w:t>νομιμοποιητικά έγγραφα σύστασης και νόμιμης εκπροσώπησης</w:t>
      </w:r>
      <w:r>
        <w:rPr>
          <w:rFonts w:eastAsia="Calibri" w:cs="Calibri"/>
          <w:kern w:val="2"/>
          <w:lang w:bidi="he-IL"/>
        </w:rPr>
        <w:t xml:space="preserve"> (όπως καταστατικά, πιστοποιητικά μεταβολών, αντίστοιχα ΦΕΚ, συγκρότηση Δ.Σ. σε σώμα, σε περίπτωση Α.Ε., κλπ., ανάλογα με τη νομική μορφή του διαγωνιζομένου).</w:t>
      </w:r>
    </w:p>
    <w:p>
      <w:pPr>
        <w:pStyle w:val="Normal"/>
        <w:suppressAutoHyphens w:val="false"/>
        <w:spacing w:before="0" w:after="240"/>
        <w:ind w:left="426"/>
        <w:jc w:val="both"/>
        <w:rPr>
          <w:rFonts w:ascii="Calibri" w:hAnsi="Calibri" w:eastAsia="Calibri" w:cs="Calibri"/>
          <w:color w:val="000000"/>
          <w:lang w:eastAsia="el-GR"/>
        </w:rPr>
      </w:pPr>
      <w:r>
        <w:rPr>
          <w:rFonts w:eastAsia="Calibri" w:cs="Calibri"/>
          <w:b/>
          <w:color w:val="000000"/>
          <w:lang w:eastAsia="el-GR"/>
        </w:rPr>
        <w:t>6</w:t>
      </w:r>
      <w:r>
        <w:rPr>
          <w:rFonts w:eastAsia="Calibri" w:cs="Calibri"/>
          <w:color w:val="000000"/>
          <w:lang w:eastAsia="el-GR"/>
        </w:rPr>
        <w:t xml:space="preserve">. </w:t>
      </w:r>
      <w:r>
        <w:rPr>
          <w:rFonts w:eastAsia="Times New Roman" w:cs="Calibri"/>
          <w:b/>
          <w:lang w:eastAsia="el-GR"/>
        </w:rPr>
        <w:t xml:space="preserve">Παραστατικό εκπροσώπησης, </w:t>
      </w:r>
      <w:r>
        <w:rPr>
          <w:rFonts w:eastAsia="Times New Roman" w:cs="Calibri"/>
          <w:lang w:eastAsia="el-GR"/>
        </w:rPr>
        <w:t>εφόσον οι οικονομικοί φορείς συμμετέχουν στο διαγωνισμό με αντιπρόσωπό τους.</w:t>
      </w:r>
    </w:p>
    <w:p>
      <w:pPr>
        <w:pStyle w:val="Normal"/>
        <w:spacing w:lineRule="auto" w:line="240" w:before="0" w:after="0"/>
        <w:jc w:val="center"/>
        <w:rPr>
          <w:rFonts w:eastAsia="Times New Roman" w:cs="Calibri"/>
          <w:b/>
          <w:lang w:eastAsia="zh-CN"/>
        </w:rPr>
      </w:pPr>
      <w:r>
        <w:rPr>
          <w:rFonts w:eastAsia="Times New Roman" w:cs="Calibri"/>
          <w:b/>
          <w:lang w:eastAsia="zh-CN"/>
        </w:rPr>
      </w:r>
    </w:p>
    <w:p>
      <w:pPr>
        <w:pStyle w:val="Normal"/>
        <w:spacing w:lineRule="auto" w:line="240" w:before="0" w:after="0"/>
        <w:jc w:val="center"/>
        <w:rPr>
          <w:rFonts w:ascii="Calibri" w:hAnsi="Calibri" w:eastAsia="Times New Roman" w:cs="Calibri"/>
          <w:b/>
          <w:u w:val="single"/>
          <w:lang w:eastAsia="el-GR"/>
        </w:rPr>
      </w:pPr>
      <w:r>
        <w:rPr>
          <w:rFonts w:eastAsia="Times New Roman" w:cs="Calibri"/>
          <w:b/>
          <w:u w:val="single"/>
          <w:lang w:eastAsia="el-GR"/>
        </w:rPr>
        <w:t>Υποφάκελος Β΄: Τεχνική Προσφορά</w:t>
      </w:r>
    </w:p>
    <w:p>
      <w:pPr>
        <w:pStyle w:val="Normal"/>
        <w:spacing w:lineRule="auto" w:line="240" w:before="0" w:after="0"/>
        <w:contextualSpacing/>
        <w:jc w:val="both"/>
        <w:rPr>
          <w:rFonts w:ascii="Calibri" w:hAnsi="Calibri" w:eastAsia="Calibri" w:cs="Calibri"/>
          <w:lang w:eastAsia="el-GR"/>
        </w:rPr>
      </w:pPr>
      <w:r>
        <w:rPr>
          <w:rFonts w:eastAsia="Calibri" w:cs="Calibri"/>
          <w:lang w:eastAsia="el-GR"/>
        </w:rPr>
      </w:r>
    </w:p>
    <w:p>
      <w:pPr>
        <w:pStyle w:val="Normal"/>
        <w:jc w:val="both"/>
        <w:rPr>
          <w:rFonts w:ascii="Calibri" w:hAnsi="Calibri" w:eastAsia="Times New Roman" w:cs="Calibri"/>
          <w:lang w:eastAsia="el-GR"/>
        </w:rPr>
      </w:pPr>
      <w:r>
        <w:rPr>
          <w:rFonts w:eastAsia="Times New Roman" w:cs="Calibri"/>
          <w:lang w:eastAsia="el-GR"/>
        </w:rPr>
        <w:t xml:space="preserve">Η Τεχνική Προσφορά </w:t>
      </w:r>
      <w:r>
        <w:rPr>
          <w:rFonts w:eastAsia="Times New Roman" w:cs="Calibri"/>
          <w:lang w:eastAsia="zh-CN"/>
        </w:rPr>
        <w:t xml:space="preserve">θα πρέπει </w:t>
      </w:r>
      <w:r>
        <w:rPr>
          <w:rFonts w:eastAsia="Times New Roman" w:cs="Calibri"/>
          <w:lang w:eastAsia="el-GR"/>
        </w:rPr>
        <w:t>να υποβάλλεται</w:t>
      </w:r>
      <w:r>
        <w:rPr>
          <w:rFonts w:eastAsia="Times New Roman" w:cs="Calibri"/>
          <w:b/>
          <w:lang w:eastAsia="el-GR"/>
        </w:rPr>
        <w:t xml:space="preserve"> σε έντυπη μορφή</w:t>
      </w:r>
      <w:r>
        <w:rPr>
          <w:rFonts w:eastAsia="Times New Roman" w:cs="Calibri"/>
          <w:lang w:eastAsia="el-GR"/>
        </w:rPr>
        <w:t xml:space="preserve"> σε </w:t>
      </w:r>
      <w:r>
        <w:rPr>
          <w:rFonts w:eastAsia="Times New Roman" w:cs="Calibri"/>
          <w:b/>
          <w:lang w:eastAsia="el-GR"/>
        </w:rPr>
        <w:t>δύο αντίτυπα, ένα πρωτότυπο  υπογεγραμμένο και σφραγισμένο και ένα αντίγραφο</w:t>
      </w:r>
      <w:r>
        <w:rPr>
          <w:rFonts w:eastAsia="Times New Roman" w:cs="Calibri"/>
          <w:lang w:eastAsia="el-GR"/>
        </w:rPr>
        <w:t>.</w:t>
      </w:r>
    </w:p>
    <w:p>
      <w:pPr>
        <w:pStyle w:val="Normal"/>
        <w:spacing w:before="0" w:after="0"/>
        <w:jc w:val="both"/>
        <w:rPr>
          <w:rFonts w:ascii="Calibri" w:hAnsi="Calibri" w:eastAsia="Calibri" w:cs="Calibri"/>
          <w:color w:val="FF0000"/>
        </w:rPr>
      </w:pPr>
      <w:r>
        <w:rPr>
          <w:rFonts w:eastAsia="Calibri" w:cs="Calibri"/>
        </w:rPr>
        <w:t>Η τεχνική προσφορά θα πρέπει να καλύπτει όλες τις απαιτήσεις και τις προδιαγραφές που έχουν τεθεί</w:t>
        <w:br/>
        <w:t>από την αναθέτουσα αρχή με το ΠΑΡΑΡΤΗΜΑ Α ΤΕΧΝΙΚΕΣ ΠΡΟΔΙΑΓΡΑΦΕΣ της παρούσας.</w:t>
        <w:br/>
      </w:r>
      <w:r>
        <w:rPr>
          <w:rFonts w:eastAsia="Times New Roman" w:cs="Calibri"/>
          <w:lang w:eastAsia="zh-CN"/>
        </w:rPr>
        <w:t xml:space="preserve">Περιλαμβάνει ιδίως τα έγγραφα και δικαιολογητικά, βάσει των οποίων θα αξιολογηθεί η καταλληλότητα των προσφερόμενων υπηρεσιών, με βάση το κριτήριο ανάθεσης, σύμφωνα με τα αναλυτικώς αναφερόμενα στο ως άνω </w:t>
      </w:r>
      <w:r>
        <w:rPr>
          <w:rFonts w:eastAsia="Calibri" w:cs="Calibri"/>
        </w:rPr>
        <w:t>Παράρτημα Α.</w:t>
      </w:r>
    </w:p>
    <w:p>
      <w:pPr>
        <w:pStyle w:val="Normal"/>
        <w:spacing w:lineRule="auto" w:line="240"/>
        <w:jc w:val="both"/>
        <w:rPr>
          <w:rFonts w:ascii="Calibri" w:hAnsi="Calibri" w:eastAsia="Calibri" w:cs="Calibri"/>
        </w:rPr>
      </w:pPr>
      <w:r>
        <w:rPr>
          <w:rFonts w:eastAsia="Calibri" w:cs="Calibri"/>
        </w:rPr>
        <w:t xml:space="preserve">Ειδικότερα, ο φάκελος της </w:t>
      </w:r>
      <w:r>
        <w:rPr>
          <w:rFonts w:eastAsia="Times New Roman" w:cs="Calibri"/>
          <w:lang w:eastAsia="el-GR"/>
        </w:rPr>
        <w:t xml:space="preserve">Τεχνικής </w:t>
      </w:r>
      <w:r>
        <w:rPr>
          <w:rFonts w:eastAsia="Calibri" w:cs="Calibri"/>
        </w:rPr>
        <w:t>προσφοράς θα περιλαμβάνει τα κάτωθι:</w:t>
      </w:r>
    </w:p>
    <w:p>
      <w:pPr>
        <w:pStyle w:val="Normal"/>
        <w:spacing w:lineRule="auto" w:line="240" w:before="0" w:after="240"/>
        <w:jc w:val="both"/>
        <w:rPr>
          <w:rFonts w:ascii="Calibri" w:hAnsi="Calibri" w:eastAsia="Calibri" w:cs="Calibri"/>
          <w:color w:val="000000"/>
        </w:rPr>
      </w:pPr>
      <w:r>
        <w:rPr>
          <w:rFonts w:eastAsia="Calibri" w:cs="Calibri"/>
          <w:b/>
          <w:bCs/>
          <w:color w:val="000000"/>
        </w:rPr>
        <w:t xml:space="preserve">Έντυπο Τεχνικής </w:t>
      </w:r>
      <w:r>
        <w:rPr>
          <w:rFonts w:eastAsia="Calibri" w:cs="Calibri"/>
          <w:b/>
          <w:bCs/>
        </w:rPr>
        <w:t>Προσφοράς</w:t>
      </w:r>
      <w:r>
        <w:rPr>
          <w:rFonts w:eastAsia="Calibri" w:cs="Calibri"/>
          <w:b/>
        </w:rPr>
        <w:t xml:space="preserve">/Φύλλο Συμμόρφωσης </w:t>
      </w:r>
      <w:r>
        <w:rPr>
          <w:rFonts w:eastAsia="Calibri" w:cs="Calibri"/>
          <w:color w:val="000000"/>
          <w:sz w:val="20"/>
          <w:szCs w:val="20"/>
        </w:rPr>
        <w:t>(</w:t>
      </w:r>
      <w:r>
        <w:rPr>
          <w:rFonts w:eastAsia="Calibri" w:cs="Calibri"/>
          <w:b/>
          <w:bCs/>
          <w:color w:val="000000"/>
        </w:rPr>
        <w:t>όπως</w:t>
      </w:r>
      <w:r>
        <w:rPr>
          <w:rFonts w:eastAsia="Calibri" w:cs="Calibri"/>
          <w:b/>
          <w:color w:val="000000"/>
        </w:rPr>
        <w:t xml:space="preserve"> αυτό παρατίθεται στο Παράρτημα </w:t>
      </w:r>
      <w:r>
        <w:rPr>
          <w:rFonts w:eastAsia="Calibri" w:cs="Calibri"/>
          <w:b/>
        </w:rPr>
        <w:t>Β της παρούσας)</w:t>
      </w:r>
      <w:r>
        <w:rPr>
          <w:rFonts w:eastAsia="Calibri" w:cs="Calibri"/>
          <w:color w:val="000000"/>
        </w:rPr>
        <w:t>, συμπληρωμένο και υπογεγραμμένο από τον νόμιμο εκπρόσωπο και με σφραγίδα του προσφέροντος στην τελευταία σελίδα.</w:t>
      </w:r>
    </w:p>
    <w:p>
      <w:pPr>
        <w:pStyle w:val="Normal"/>
        <w:spacing w:before="0" w:after="0"/>
        <w:jc w:val="both"/>
        <w:rPr>
          <w:rFonts w:ascii="Calibri" w:hAnsi="Calibri" w:eastAsia="Calibri" w:cs="Calibri"/>
          <w:color w:val="000000"/>
        </w:rPr>
      </w:pPr>
      <w:r>
        <w:rPr>
          <w:rFonts w:eastAsia="Calibri" w:cs="Calibri"/>
          <w:color w:val="000000"/>
        </w:rPr>
        <w:t xml:space="preserve">Οι προσφέροντες υποχρεούνται να συμπληρώσουν το </w:t>
      </w:r>
      <w:r>
        <w:rPr>
          <w:rFonts w:eastAsia="Calibri" w:cs="Calibri"/>
        </w:rPr>
        <w:t xml:space="preserve">Φύλλο </w:t>
      </w:r>
      <w:r>
        <w:rPr>
          <w:rFonts w:eastAsia="Calibri" w:cs="Calibri"/>
          <w:color w:val="000000"/>
        </w:rPr>
        <w:t>Συμμόρφωσης τεχνικής προσφοράς (ΠΑΡΑΡΤΗΜΑ Β, Έντυπο Τεχνικής Προσφοράς</w:t>
      </w:r>
      <w:r>
        <w:rPr>
          <w:rFonts w:eastAsia="Calibri" w:cs="Calibri"/>
        </w:rPr>
        <w:t>/Φύλλο Συμμόρφωσης</w:t>
      </w:r>
      <w:r>
        <w:rPr>
          <w:rFonts w:eastAsia="Calibri" w:cs="Calibri"/>
          <w:color w:val="000000"/>
        </w:rPr>
        <w:t>) έχοντας την απόλυτη ευθύνη της ακρίβειας των στοιχείων που δηλώνουν.</w:t>
      </w:r>
    </w:p>
    <w:p>
      <w:pPr>
        <w:pStyle w:val="Normal"/>
        <w:spacing w:before="0" w:after="0"/>
        <w:jc w:val="both"/>
        <w:rPr>
          <w:rFonts w:ascii="Calibri" w:hAnsi="Calibri" w:eastAsia="Calibri" w:cs="Calibri"/>
          <w:color w:val="000000"/>
        </w:rPr>
      </w:pPr>
      <w:r>
        <w:rPr>
          <w:rFonts w:eastAsia="Calibri" w:cs="Calibri"/>
          <w:color w:val="000000"/>
        </w:rPr>
        <w:t>Στη στήλη «ΑΠΑΙΤΗΣΗ» έχει συμπληρωθεί η λέξη «ΝΑΙ», που σημαίνει ότι η αντίστοιχη προδιαγραφή είναι υποχρεωτική για την Ανάδοχο εταιρεία. Οι συγκεκριμένες προδιαγραφές θεωρούνται απαράβατοι όροι σύμφωνα με την παρούσα πρόσκληση, με τους οποίους η ανάδοχος υποχρεούται να συμμορφωθεί. Προσφορές που δεν καλύπτουν πλήρως τους απαράβατους όρους απορρίπτονται ως μη αποδεκτές.</w:t>
      </w:r>
    </w:p>
    <w:p>
      <w:pPr>
        <w:pStyle w:val="Normal"/>
        <w:spacing w:before="0" w:after="0"/>
        <w:jc w:val="both"/>
        <w:rPr>
          <w:rFonts w:ascii="Calibri" w:hAnsi="Calibri" w:eastAsia="Calibri" w:cs="Calibri"/>
          <w:color w:val="000000"/>
        </w:rPr>
      </w:pPr>
      <w:r>
        <w:rPr>
          <w:rFonts w:eastAsia="Calibri" w:cs="Calibri"/>
          <w:color w:val="000000"/>
        </w:rPr>
        <w:t>Στη στήλη «ΑΠΑΝΤΗΣΗ» σημειώνεται η απάντηση της Αναδόχου που έχει τη μορφή ΝΑΙ/ΟΧΙ αναλόγως εάν πληροί ή όχι την αντίστοιχη προδιαγραφή.</w:t>
      </w:r>
    </w:p>
    <w:p>
      <w:pPr>
        <w:pStyle w:val="Normal"/>
        <w:spacing w:before="0" w:after="240"/>
        <w:jc w:val="both"/>
        <w:rPr>
          <w:rFonts w:ascii="Calibri" w:hAnsi="Calibri" w:eastAsia="Calibri" w:cs="Calibri"/>
          <w:color w:val="000000"/>
        </w:rPr>
      </w:pPr>
      <w:r>
        <w:rPr>
          <w:rFonts w:eastAsia="Times New Roman" w:cs="Calibri"/>
          <w:color w:val="000000"/>
        </w:rPr>
        <w:t>Στη στήλη «</w:t>
      </w:r>
      <w:r>
        <w:rPr>
          <w:rFonts w:eastAsia="Calibri" w:cs="Calibri"/>
          <w:color w:val="000000"/>
        </w:rPr>
        <w:t>ΠΑΡΑΤΗΡΗΣΕΙΣ</w:t>
      </w:r>
      <w:r>
        <w:rPr>
          <w:rFonts w:eastAsia="Times New Roman" w:cs="Calibri"/>
          <w:color w:val="000000"/>
        </w:rPr>
        <w:t>» καταγράφονται από τον προσφέροντα είτε οι τυχόν παρατηρήσεις του επί των προδιαγραφών είτε αναλυτικές τεχνικές περιγραφές των υπηρεσιών, του εξοπλισμού κλπ., που κατά την κρίση του υποψηφίου Αναδόχου τεκμηριώνουν τα στοιχεία του Φύλλου Συμμόρφωσης.</w:t>
      </w:r>
    </w:p>
    <w:p>
      <w:pPr>
        <w:pStyle w:val="Normal"/>
        <w:suppressAutoHyphens w:val="false"/>
        <w:jc w:val="center"/>
        <w:rPr>
          <w:rFonts w:ascii="Calibri" w:hAnsi="Calibri" w:eastAsia="Calibri" w:cs="Arial"/>
          <w:b/>
          <w:u w:val="single"/>
        </w:rPr>
      </w:pPr>
      <w:r>
        <w:rPr>
          <w:rFonts w:eastAsia="Calibri" w:cs="Arial"/>
          <w:b/>
          <w:u w:val="single"/>
        </w:rPr>
        <w:t>Υποφάκελος Γ: Οικονομική Προσφορά</w:t>
      </w:r>
    </w:p>
    <w:p>
      <w:pPr>
        <w:pStyle w:val="Normal"/>
        <w:suppressAutoHyphens w:val="false"/>
        <w:spacing w:before="0" w:after="0"/>
        <w:jc w:val="both"/>
        <w:rPr>
          <w:rFonts w:ascii="Calibri" w:hAnsi="Calibri" w:eastAsia="Calibri" w:cs="Arial"/>
        </w:rPr>
      </w:pPr>
      <w:r>
        <w:rPr>
          <w:rFonts w:eastAsia="Calibri" w:cs="Arial"/>
        </w:rPr>
        <w:t xml:space="preserve">Ο φάκελος Οικονομικής προσφοράς περιέχει το έντυπο οικονομικής προσφοράς του ΠΑΡΑΡΤΗΜΑΤΟΣ Γ΄ της παρούσας Πρόσκλησης, </w:t>
      </w:r>
      <w:r>
        <w:rPr>
          <w:rFonts w:eastAsia="Calibri" w:cs="Arial"/>
          <w:b/>
        </w:rPr>
        <w:t>σε δύο αντίτυπα, ένα πρωτότυπο και ένα αντίγραφο</w:t>
      </w:r>
      <w:r>
        <w:rPr>
          <w:rFonts w:eastAsia="Calibri" w:cs="Arial"/>
        </w:rPr>
        <w:t>, υπογεγραμμένο από τον νόμιμο εκπρόσωπο και σφραγισμένο με τη σφραγίδα του οικονομικού φορέα. Η Οικονομική Προσφορά συντάσσεται με βάση το αναγραφόμενο στην παρούσα κριτήριο ανάθεσης του άρθρου 1.6 της παρούσας.</w:t>
      </w:r>
    </w:p>
    <w:p>
      <w:pPr>
        <w:pStyle w:val="Normal"/>
        <w:suppressAutoHyphens w:val="false"/>
        <w:spacing w:before="0" w:after="0"/>
        <w:jc w:val="both"/>
        <w:rPr>
          <w:rFonts w:ascii="Calibri" w:hAnsi="Calibri" w:eastAsia="Calibri" w:cs="Arial"/>
        </w:rPr>
      </w:pPr>
      <w:r>
        <w:rPr>
          <w:rFonts w:eastAsia="Calibri" w:cs="Arial"/>
        </w:rPr>
        <w:t xml:space="preserve">Η τιμή της παρεχόμενης </w:t>
      </w:r>
      <w:bookmarkStart w:id="4" w:name="_Hlk166568906"/>
      <w:r>
        <w:rPr>
          <w:rFonts w:eastAsia="Calibri" w:cs="Arial"/>
        </w:rPr>
        <w:t>προμήθειας</w:t>
      </w:r>
      <w:bookmarkEnd w:id="4"/>
      <w:r>
        <w:rPr>
          <w:rFonts w:eastAsia="Calibri" w:cs="Arial"/>
        </w:rPr>
        <w:t xml:space="preserve"> δίνεται  σε ευρώ.</w:t>
      </w:r>
    </w:p>
    <w:p>
      <w:pPr>
        <w:pStyle w:val="Normal"/>
        <w:suppressAutoHyphens w:val="false"/>
        <w:spacing w:before="0" w:after="0"/>
        <w:jc w:val="both"/>
        <w:rPr>
          <w:rFonts w:ascii="Calibri" w:hAnsi="Calibri" w:eastAsia="Calibri" w:cs="Arial"/>
        </w:rPr>
      </w:pPr>
      <w:r>
        <w:rPr>
          <w:rFonts w:eastAsia="Calibri" w:cs="Arial"/>
        </w:rPr>
        <w:t>Οι προσφερόμενες τιμές παραμένουν σταθερές για όλη τη διάρκεια της σύμβασης.</w:t>
      </w:r>
    </w:p>
    <w:p>
      <w:pPr>
        <w:pStyle w:val="Normal"/>
        <w:suppressAutoHyphens w:val="false"/>
        <w:spacing w:before="0" w:after="0"/>
        <w:jc w:val="both"/>
        <w:rPr>
          <w:rFonts w:ascii="Calibri" w:hAnsi="Calibri" w:eastAsia="Calibri" w:cs="Arial"/>
        </w:rPr>
      </w:pPr>
      <w:r>
        <w:rPr>
          <w:rFonts w:eastAsia="Calibri" w:cs="Arial"/>
        </w:rPr>
        <w:t>Στην τιμή περιλαμβάνονται οι υπέρ τρίτων κρατήσεις, ως και κάθε άλλη επιβάρυνση, σύμφωνα με την κείμενη νομοθεσία, μη συμπεριλαμβανομένου Φ.Π.Α., για την παροχή της προμήθειας στον τόπο και με τον τρόπο που προβλέπεται στα έγγραφα της σύμβασης.</w:t>
      </w:r>
    </w:p>
    <w:p>
      <w:pPr>
        <w:pStyle w:val="Normal"/>
        <w:suppressAutoHyphens w:val="false"/>
        <w:spacing w:before="0" w:after="0"/>
        <w:jc w:val="both"/>
        <w:rPr>
          <w:rFonts w:ascii="Calibri" w:hAnsi="Calibri" w:eastAsia="Calibri" w:cs="Arial"/>
        </w:rPr>
      </w:pPr>
      <w:r>
        <w:rPr>
          <w:rFonts w:eastAsia="Calibri" w:cs="Arial"/>
        </w:rPr>
        <w:t>Οι υπέρ τρίτων κρατήσεις υπόκεινται στο εκάστοτε ισχύον αναλογικό τέλος χαρτοσήμου και στην επ’ αυτού εισφορά υπέρ ΟΓΑ.</w:t>
      </w:r>
    </w:p>
    <w:p>
      <w:pPr>
        <w:pStyle w:val="Normal"/>
        <w:suppressAutoHyphens w:val="false"/>
        <w:spacing w:before="0" w:after="0"/>
        <w:jc w:val="both"/>
        <w:rPr>
          <w:rFonts w:ascii="Calibri" w:hAnsi="Calibri" w:eastAsia="Calibri" w:cs="Arial"/>
        </w:rPr>
      </w:pPr>
      <w:r>
        <w:rPr>
          <w:rFonts w:eastAsia="Calibri" w:cs="Arial"/>
        </w:rPr>
      </w:r>
    </w:p>
    <w:p>
      <w:pPr>
        <w:pStyle w:val="Normal"/>
        <w:widowControl w:val="false"/>
        <w:spacing w:before="0" w:after="0"/>
        <w:rPr>
          <w:rFonts w:ascii="Calibri" w:hAnsi="Calibri" w:eastAsia="Calibri" w:cs="Calibri"/>
        </w:rPr>
      </w:pPr>
      <w:r>
        <w:rPr>
          <w:rFonts w:eastAsia="Times New Roman" w:cs="Calibri"/>
          <w:b/>
          <w:lang w:eastAsia="el-GR"/>
        </w:rPr>
        <w:t xml:space="preserve">5. Λόγοι απόρριψης προσφορών </w:t>
      </w:r>
    </w:p>
    <w:p>
      <w:pPr>
        <w:pStyle w:val="Normal"/>
        <w:suppressAutoHyphens w:val="false"/>
        <w:spacing w:before="0" w:after="29"/>
        <w:jc w:val="both"/>
        <w:rPr>
          <w:rFonts w:ascii="Calibri" w:hAnsi="Calibri" w:eastAsia="Calibri" w:cs="Calibri"/>
        </w:rPr>
      </w:pPr>
      <w:r>
        <w:rPr>
          <w:rFonts w:eastAsia="Calibri" w:cs="Calibri"/>
          <w:lang w:val="en-US"/>
        </w:rPr>
        <w:t>H</w:t>
      </w:r>
      <w:r>
        <w:rPr>
          <w:rFonts w:eastAsia="Calibri" w:cs="Calibri"/>
        </w:rPr>
        <w:t xml:space="preserve"> αναθέτουσα αρχή με βάση τα αποτελέσματα του ελέγχου και της αξιολόγησης των προσφορών, απορρίπτει, σε κάθε περίπτωση, προσφορά:</w:t>
      </w:r>
    </w:p>
    <w:p>
      <w:pPr>
        <w:pStyle w:val="Normal"/>
        <w:suppressAutoHyphens w:val="false"/>
        <w:spacing w:before="0" w:after="0"/>
        <w:jc w:val="both"/>
        <w:rPr>
          <w:rFonts w:ascii="Calibri" w:hAnsi="Calibri" w:eastAsia="Calibri" w:cs="Calibri"/>
        </w:rPr>
      </w:pPr>
      <w:r>
        <w:rPr>
          <w:rFonts w:eastAsia="Calibri" w:cs="Calibri"/>
        </w:rPr>
        <w:t>α) η οποία δεν υποβάλλεται εμπρόθεσμα, με τον τρόπο και με το περιεχόμενο που ορίζεται στην παρούσα,</w:t>
      </w:r>
    </w:p>
    <w:p>
      <w:pPr>
        <w:pStyle w:val="Normal"/>
        <w:suppressAutoHyphens w:val="false"/>
        <w:spacing w:before="0" w:after="0"/>
        <w:jc w:val="both"/>
        <w:rPr>
          <w:rFonts w:ascii="Calibri" w:hAnsi="Calibri" w:eastAsia="Calibri" w:cs="Calibri"/>
        </w:rPr>
      </w:pPr>
      <w:r>
        <w:rPr>
          <w:rFonts w:eastAsia="Calibri" w:cs="Calibri"/>
        </w:rPr>
        <w:t>β) η οποία περιέχει ατέλειες, ελλείψεις, ασάφειες ή σφάλματα, εφόσον αυτά δεν επιδέχονται συμπλήρωση ή διόρθωση ή εφόσον επιδέχονται συμπλήρωση ή διόρθωση, δεν έχουν αποκατασταθεί κατά την αποσαφήνιση και την συμπλήρωσή της,</w:t>
      </w:r>
    </w:p>
    <w:p>
      <w:pPr>
        <w:pStyle w:val="Normal"/>
        <w:suppressAutoHyphens w:val="false"/>
        <w:spacing w:before="0" w:after="0"/>
        <w:jc w:val="both"/>
        <w:rPr>
          <w:rFonts w:ascii="Calibri" w:hAnsi="Calibri" w:eastAsia="Calibri" w:cs="Calibri"/>
        </w:rPr>
      </w:pPr>
      <w:r>
        <w:rPr>
          <w:rFonts w:eastAsia="Calibri" w:cs="Calibri"/>
        </w:rPr>
        <w:t>γ) για την οποία ο προσφέρων δεν έχει παράσχει τις απαιτούμενες εξηγήσεις, εντός της προκαθορισμένης προθεσμίας ή η εξήγηση δεν είναι αποδεκτή από την αναθέτουσα αρχή σύμφωνα με το άρθρο 102 του ν. 4412/2016,</w:t>
      </w:r>
    </w:p>
    <w:p>
      <w:pPr>
        <w:pStyle w:val="Normal"/>
        <w:suppressAutoHyphens w:val="false"/>
        <w:spacing w:before="0" w:after="0"/>
        <w:jc w:val="both"/>
        <w:rPr>
          <w:rFonts w:ascii="Calibri" w:hAnsi="Calibri" w:eastAsia="Calibri" w:cs="Calibri"/>
          <w:i/>
          <w:i/>
          <w:iCs/>
          <w:color w:val="5B9BD5"/>
        </w:rPr>
      </w:pPr>
      <w:r>
        <w:rPr>
          <w:rFonts w:eastAsia="Calibri" w:cs="Calibri"/>
        </w:rPr>
        <w:t xml:space="preserve">δ) η οποία είναι εναλλακτική προσφορά, </w:t>
      </w:r>
    </w:p>
    <w:p>
      <w:pPr>
        <w:pStyle w:val="Normal"/>
        <w:suppressAutoHyphens w:val="false"/>
        <w:spacing w:before="0" w:after="0"/>
        <w:jc w:val="both"/>
        <w:rPr>
          <w:rFonts w:ascii="Calibri" w:hAnsi="Calibri" w:eastAsia="Liberation Mono" w:cs="Calibri"/>
        </w:rPr>
      </w:pPr>
      <w:r>
        <w:rPr>
          <w:rFonts w:eastAsia="Liberation Mono" w:cs="Calibri"/>
        </w:rPr>
        <w:t>ε) η οποία υποβάλλεται από έναν προσφέροντα που έχει υποβάλλει δύο ή περισσότερες προσφορές</w:t>
      </w:r>
      <w:r>
        <w:rPr>
          <w:rFonts w:eastAsia="Liberation Mono" w:cs="Calibri"/>
          <w:color w:val="000000"/>
        </w:rPr>
        <w:t>,</w:t>
      </w:r>
    </w:p>
    <w:p>
      <w:pPr>
        <w:pStyle w:val="Normal"/>
        <w:suppressAutoHyphens w:val="false"/>
        <w:spacing w:before="0" w:after="0"/>
        <w:jc w:val="both"/>
        <w:rPr>
          <w:rFonts w:ascii="Calibri" w:hAnsi="Calibri" w:eastAsia="Calibri" w:cs="Calibri"/>
        </w:rPr>
      </w:pPr>
      <w:r>
        <w:rPr>
          <w:rFonts w:eastAsia="Calibri" w:cs="Calibri"/>
        </w:rPr>
        <w:t>ζ) η οποία είναι υπό αίρεση,</w:t>
      </w:r>
    </w:p>
    <w:p>
      <w:pPr>
        <w:pStyle w:val="Normal"/>
        <w:suppressAutoHyphens w:val="false"/>
        <w:spacing w:before="0" w:after="0"/>
        <w:jc w:val="both"/>
        <w:rPr>
          <w:rFonts w:ascii="Calibri" w:hAnsi="Calibri" w:eastAsia="Calibri" w:cs="Calibri"/>
        </w:rPr>
      </w:pPr>
      <w:r>
        <w:rPr>
          <w:rFonts w:eastAsia="Calibri" w:cs="Calibri"/>
        </w:rPr>
        <w:t xml:space="preserve">η) η οποία θέτει όρο αναπροσαρμογής, </w:t>
      </w:r>
    </w:p>
    <w:p>
      <w:pPr>
        <w:pStyle w:val="Normal"/>
        <w:suppressAutoHyphens w:val="false"/>
        <w:jc w:val="both"/>
        <w:rPr>
          <w:rFonts w:ascii="Calibri" w:hAnsi="Calibri" w:eastAsia="Calibri" w:cs="Calibri"/>
        </w:rPr>
      </w:pPr>
      <w:r>
        <w:rPr>
          <w:rFonts w:eastAsia="Calibri" w:cs="Calibri"/>
        </w:rPr>
        <w:t>θ) η οποία παρουσιάζει ελλείψεις ως προς τα δικαιολογητικά που ζητούνται από τα έγγραφα της παρούσης διακήρυξης και αποκλίσεις ως προς τους όρους και τις τεχνικές προδιαγραφές της σύμβασης.</w:t>
      </w:r>
    </w:p>
    <w:p>
      <w:pPr>
        <w:pStyle w:val="Normal"/>
        <w:suppressAutoHyphens w:val="false"/>
        <w:spacing w:before="0" w:after="0"/>
        <w:jc w:val="both"/>
        <w:rPr>
          <w:rFonts w:ascii="Calibri" w:hAnsi="Calibri" w:eastAsia="Calibri" w:cs="Calibri"/>
        </w:rPr>
      </w:pPr>
      <w:r>
        <w:rPr>
          <w:rFonts w:eastAsia="Calibri" w:cs="Calibri"/>
          <w:b/>
          <w:bCs/>
          <w:color w:val="000000"/>
        </w:rPr>
        <w:t xml:space="preserve">6. </w:t>
      </w:r>
      <w:r>
        <w:rPr>
          <w:rFonts w:eastAsia="Calibri" w:cs="Calibri"/>
          <w:b/>
          <w:bCs/>
          <w:color w:val="000000"/>
          <w:u w:val="single"/>
        </w:rPr>
        <w:t>Ισχύς προσφορών</w:t>
      </w:r>
    </w:p>
    <w:p>
      <w:pPr>
        <w:pStyle w:val="Normal"/>
        <w:tabs>
          <w:tab w:val="clear" w:pos="720"/>
          <w:tab w:val="left" w:pos="1134" w:leader="none"/>
        </w:tabs>
        <w:suppressAutoHyphens w:val="false"/>
        <w:spacing w:before="0" w:after="27"/>
        <w:jc w:val="both"/>
        <w:rPr>
          <w:rFonts w:ascii="Calibri" w:hAnsi="Calibri" w:eastAsia="Calibri" w:cs="" w:asciiTheme="minorHAnsi" w:cstheme="minorBidi" w:eastAsiaTheme="minorHAnsi" w:hAnsiTheme="minorHAnsi"/>
          <w:highlight w:val="none"/>
          <w:shd w:fill="auto" w:val="clear"/>
        </w:rPr>
      </w:pPr>
      <w:r>
        <w:rPr>
          <w:rFonts w:eastAsia="Calibri" w:cs="Calibri" w:eastAsiaTheme="minorHAnsi"/>
          <w:color w:val="000000"/>
          <w:shd w:fill="auto" w:val="clear"/>
        </w:rPr>
        <w:t xml:space="preserve">Η προσφορά ισχύει και δεσμεύει τον συμμετέχοντα στην Πρόσκληση </w:t>
      </w:r>
      <w:r>
        <w:rPr>
          <w:rFonts w:eastAsia="Calibri" w:cs="Calibri" w:eastAsiaTheme="minorHAnsi"/>
          <w:shd w:fill="auto" w:val="clear"/>
        </w:rPr>
        <w:t xml:space="preserve">για </w:t>
      </w:r>
      <w:r>
        <w:rPr>
          <w:rFonts w:eastAsia="Calibri" w:cs="Calibri" w:eastAsiaTheme="minorHAnsi"/>
          <w:b/>
          <w:bCs/>
          <w:shd w:fill="auto" w:val="clear"/>
        </w:rPr>
        <w:t xml:space="preserve">εκατόν ογδόντα (180) </w:t>
      </w:r>
      <w:r>
        <w:rPr>
          <w:rFonts w:eastAsia="Calibri" w:cs="Calibri" w:eastAsiaTheme="minorHAnsi"/>
          <w:b/>
          <w:shd w:fill="auto" w:val="clear"/>
        </w:rPr>
        <w:t>μέρες</w:t>
      </w:r>
      <w:r>
        <w:rPr>
          <w:rFonts w:eastAsia="Calibri" w:cs="Calibri" w:eastAsiaTheme="minorHAnsi"/>
          <w:color w:val="000000"/>
          <w:shd w:fill="auto" w:val="clear"/>
        </w:rPr>
        <w:t xml:space="preserve"> από την επομένη της καταληκτικής ημερομηνίας υποβολής προσφοράς. Προσφορά που αναφέρει μικρότερο χρόνο ισχύος απορρίπτεται ως απαράδεκτη.</w:t>
      </w:r>
    </w:p>
    <w:p>
      <w:pPr>
        <w:pStyle w:val="Normal"/>
        <w:tabs>
          <w:tab w:val="clear" w:pos="720"/>
          <w:tab w:val="left" w:pos="1134" w:leader="none"/>
        </w:tabs>
        <w:suppressAutoHyphens w:val="false"/>
        <w:spacing w:lineRule="auto" w:line="240" w:before="240" w:after="27"/>
        <w:jc w:val="both"/>
        <w:rPr>
          <w:rFonts w:ascii="Calibri" w:hAnsi="Calibri" w:eastAsia="Calibri" w:cs="Calibri"/>
          <w:b/>
          <w:bCs/>
          <w:color w:val="000000"/>
        </w:rPr>
      </w:pPr>
      <w:r>
        <w:rPr>
          <w:rFonts w:eastAsia="Calibri" w:cs="Calibri"/>
          <w:b/>
          <w:bCs/>
        </w:rPr>
        <w:t xml:space="preserve">7. </w:t>
      </w:r>
      <w:r>
        <w:rPr>
          <w:rFonts w:eastAsia="Calibri" w:cs="Calibri"/>
          <w:b/>
          <w:bCs/>
          <w:u w:val="single"/>
        </w:rPr>
        <w:t>Αξιολόγηση προσφοράς</w:t>
      </w:r>
    </w:p>
    <w:p>
      <w:pPr>
        <w:pStyle w:val="Normal"/>
        <w:tabs>
          <w:tab w:val="clear" w:pos="720"/>
          <w:tab w:val="left" w:pos="1134" w:leader="none"/>
        </w:tabs>
        <w:suppressAutoHyphens w:val="false"/>
        <w:spacing w:before="57" w:after="84"/>
        <w:jc w:val="both"/>
        <w:rPr>
          <w:highlight w:val="none"/>
          <w:shd w:fill="auto" w:val="clear"/>
        </w:rPr>
      </w:pPr>
      <w:r>
        <w:rPr>
          <w:rFonts w:eastAsia="Calibri" w:cs="Calibri" w:eastAsiaTheme="minorHAnsi"/>
          <w:color w:val="000000"/>
          <w:shd w:fill="auto" w:val="clear"/>
        </w:rPr>
        <w:t xml:space="preserve">Η αποσφράγιση της προσφοράς θα πραγματοποιηθεί στο </w:t>
      </w:r>
      <w:r>
        <w:rPr>
          <w:rFonts w:eastAsia="Times New Roman" w:cs="Calibri"/>
          <w:shd w:fill="auto" w:val="clear"/>
          <w:lang w:eastAsia="el-GR"/>
        </w:rPr>
        <w:t>Τμήμα Προμηθειών</w:t>
      </w:r>
      <w:r>
        <w:rPr>
          <w:rFonts w:eastAsia="Calibri" w:cs="Calibri" w:eastAsiaTheme="minorHAnsi"/>
          <w:color w:val="000000"/>
          <w:shd w:fill="auto" w:val="clear"/>
        </w:rPr>
        <w:t xml:space="preserve"> του </w:t>
      </w:r>
      <w:r>
        <w:rPr>
          <w:rFonts w:eastAsia="Times New Roman" w:cs="Calibri"/>
          <w:shd w:fill="auto" w:val="clear"/>
          <w:lang w:eastAsia="el-GR"/>
        </w:rPr>
        <w:t>Γ. Ν. Σερρών στις 2</w:t>
      </w:r>
      <w:r>
        <w:rPr>
          <w:rFonts w:eastAsia="Times New Roman" w:cs="Calibri"/>
          <w:shd w:fill="auto" w:val="clear"/>
          <w:lang w:val="en-US" w:eastAsia="el-GR"/>
        </w:rPr>
        <w:t>1</w:t>
      </w:r>
      <w:r>
        <w:rPr>
          <w:rFonts w:eastAsia="Times New Roman" w:cs="Calibri"/>
          <w:shd w:fill="auto" w:val="clear"/>
          <w:lang w:eastAsia="el-GR"/>
        </w:rPr>
        <w:t>/0</w:t>
      </w:r>
      <w:r>
        <w:rPr>
          <w:rFonts w:eastAsia="Times New Roman" w:cs="Calibri"/>
          <w:shd w:fill="auto" w:val="clear"/>
          <w:lang w:val="en-US" w:eastAsia="el-GR"/>
        </w:rPr>
        <w:t>3</w:t>
      </w:r>
      <w:r>
        <w:rPr>
          <w:rFonts w:eastAsia="Times New Roman" w:cs="Calibri"/>
          <w:shd w:fill="auto" w:val="clear"/>
          <w:lang w:eastAsia="el-GR"/>
        </w:rPr>
        <w:t>/202</w:t>
      </w:r>
      <w:r>
        <w:rPr>
          <w:rFonts w:eastAsia="Times New Roman" w:cs="Calibri"/>
          <w:shd w:fill="auto" w:val="clear"/>
          <w:lang w:val="en-US" w:eastAsia="el-GR"/>
        </w:rPr>
        <w:t>5</w:t>
      </w:r>
      <w:r>
        <w:rPr>
          <w:rFonts w:eastAsia="Times New Roman" w:cs="Calibri"/>
          <w:shd w:fill="auto" w:val="clear"/>
          <w:lang w:eastAsia="el-GR"/>
        </w:rPr>
        <w:t xml:space="preserve"> ημέρα Π</w:t>
      </w:r>
      <w:r>
        <w:rPr>
          <w:rFonts w:eastAsia="Times New Roman" w:cs="Calibri"/>
          <w:shd w:fill="auto" w:val="clear"/>
          <w:lang w:val="el-GR" w:eastAsia="el-GR"/>
        </w:rPr>
        <w:t>αρασκευή</w:t>
      </w:r>
      <w:r>
        <w:rPr>
          <w:rFonts w:eastAsia="Times New Roman" w:cs="Calibri"/>
          <w:shd w:fill="auto" w:val="clear"/>
          <w:lang w:eastAsia="el-GR"/>
        </w:rPr>
        <w:t xml:space="preserve"> και ώρα 1</w:t>
      </w:r>
      <w:r>
        <w:rPr>
          <w:rFonts w:eastAsia="Times New Roman" w:cs="Calibri"/>
          <w:shd w:fill="auto" w:val="clear"/>
          <w:lang w:eastAsia="el-GR"/>
        </w:rPr>
        <w:t>3</w:t>
      </w:r>
      <w:r>
        <w:rPr>
          <w:rFonts w:eastAsia="Times New Roman" w:cs="Calibri"/>
          <w:shd w:fill="auto" w:val="clear"/>
          <w:lang w:eastAsia="el-GR"/>
        </w:rPr>
        <w:t>:00 μ.μ.</w:t>
      </w:r>
    </w:p>
    <w:p>
      <w:pPr>
        <w:pStyle w:val="Normal"/>
        <w:tabs>
          <w:tab w:val="clear" w:pos="720"/>
          <w:tab w:val="left" w:pos="1134" w:leader="none"/>
        </w:tabs>
        <w:suppressAutoHyphens w:val="false"/>
        <w:spacing w:before="0" w:after="0"/>
        <w:jc w:val="both"/>
        <w:rPr/>
      </w:pPr>
      <w:r>
        <w:rPr/>
      </w:r>
    </w:p>
    <w:p>
      <w:pPr>
        <w:pStyle w:val="Normal"/>
        <w:tabs>
          <w:tab w:val="clear" w:pos="720"/>
          <w:tab w:val="left" w:pos="1134" w:leader="none"/>
        </w:tabs>
        <w:suppressAutoHyphens w:val="false"/>
        <w:spacing w:before="0" w:after="27"/>
        <w:jc w:val="both"/>
        <w:rPr>
          <w:rFonts w:ascii="Calibri" w:hAnsi="Calibri" w:eastAsia="Calibri" w:cs="Calibri"/>
          <w:b/>
          <w:color w:val="000000"/>
        </w:rPr>
      </w:pPr>
      <w:r>
        <w:rPr>
          <w:rFonts w:eastAsia="Times New Roman" w:cs="Calibri"/>
          <w:b/>
          <w:lang w:eastAsia="el-GR"/>
        </w:rPr>
        <w:t xml:space="preserve">8. </w:t>
      </w:r>
      <w:r>
        <w:rPr>
          <w:rFonts w:eastAsia="Times New Roman" w:cs="Calibri"/>
          <w:b/>
          <w:u w:val="single"/>
          <w:lang w:eastAsia="el-GR"/>
        </w:rPr>
        <w:t>Κατακύρωση - σύναψη σύμβασης</w:t>
      </w:r>
    </w:p>
    <w:p>
      <w:pPr>
        <w:pStyle w:val="Normal"/>
        <w:tabs>
          <w:tab w:val="clear" w:pos="720"/>
          <w:tab w:val="left" w:pos="1134" w:leader="none"/>
        </w:tabs>
        <w:suppressAutoHyphens w:val="false"/>
        <w:spacing w:before="0" w:after="27"/>
        <w:jc w:val="both"/>
        <w:rPr>
          <w:rFonts w:ascii="Calibri" w:hAnsi="Calibri" w:eastAsia="Calibri" w:cs="Calibri"/>
          <w:color w:val="000000"/>
        </w:rPr>
      </w:pPr>
      <w:r>
        <w:rPr>
          <w:rFonts w:eastAsia="Calibri" w:cs="Calibri"/>
          <w:color w:val="000000"/>
        </w:rPr>
        <w:t>Μετά την κοινοποίηση της απόφασης ανάθεσης (</w:t>
      </w:r>
      <w:r>
        <w:rPr>
          <w:rFonts w:eastAsia="Calibri" w:cs="Calibri"/>
        </w:rPr>
        <w:t>κατακύρωσης)</w:t>
      </w:r>
      <w:r>
        <w:rPr>
          <w:rFonts w:eastAsia="Calibri" w:cs="Calibri"/>
          <w:color w:val="000000"/>
        </w:rPr>
        <w:t xml:space="preserve"> καταρτίζεται η σχετική Σύμβαση. Η Σύμβαση περιλαμβάνει όλους τους όρους και τις προϋποθέσεις για την ανάθεση της εν λόγω προμήθειας καθώς και τα δικαιώματα και τις υποχρεώσεις των συμβαλλομένων μερών. Καταρτίζεται με βάση την απόφαση ανάθεσης, την πρόσκληση εκδήλωσης ενδιαφέροντος και την προσφορά του αναδόχου.</w:t>
      </w:r>
    </w:p>
    <w:p>
      <w:pPr>
        <w:pStyle w:val="Normal"/>
        <w:tabs>
          <w:tab w:val="clear" w:pos="720"/>
          <w:tab w:val="left" w:pos="1134" w:leader="none"/>
        </w:tabs>
        <w:suppressAutoHyphens w:val="false"/>
        <w:spacing w:before="0" w:after="27"/>
        <w:jc w:val="both"/>
        <w:rPr>
          <w:rFonts w:ascii="Calibri" w:hAnsi="Calibri" w:eastAsia="Calibri" w:cs="Calibri"/>
          <w:color w:val="000000"/>
        </w:rPr>
      </w:pPr>
      <w:r>
        <w:rPr>
          <w:rFonts w:eastAsia="Calibri" w:cs="Calibri"/>
        </w:rPr>
        <w:t xml:space="preserve">Η αναθέτουσα αρχή προσκαλεί τον ανάδοχο να προσέλθει για την υπογραφή του συμφωνητικού </w:t>
      </w:r>
      <w:r>
        <w:rPr>
          <w:rFonts w:eastAsia="Calibri" w:cs="Calibri"/>
          <w:color w:val="000000"/>
        </w:rPr>
        <w:t>εντός δέκα (10) ημερών</w:t>
      </w:r>
      <w:r>
        <w:rPr>
          <w:rFonts w:eastAsia="Calibri" w:cs="Calibri"/>
        </w:rPr>
        <w:t xml:space="preserve"> από την κοινοποίηση της σχετικής ειδικής πρόσκλησης. Το συμφωνητικό έχει αποδεικτικό χαρακτήρα. </w:t>
      </w:r>
    </w:p>
    <w:p>
      <w:pPr>
        <w:pStyle w:val="Normal"/>
        <w:suppressAutoHyphens w:val="false"/>
        <w:jc w:val="both"/>
        <w:rPr>
          <w:rFonts w:ascii="Calibri" w:hAnsi="Calibri" w:eastAsia="Calibri" w:cs="Calibri"/>
        </w:rPr>
      </w:pPr>
      <w:r>
        <w:rPr>
          <w:rFonts w:eastAsia="Times New Roman" w:cs="Calibri"/>
          <w:lang w:eastAsia="el-GR"/>
        </w:rPr>
        <w:t xml:space="preserve">Στην περίπτωση που ο ανάδοχος δεν προσέλθει να υπογράψει το ως άνω συμφωνητικό μέσα στην τεθείσα προθεσμία, κηρύσσεται έκπτωτος και καταπίπτει υπέρ της αναθέτουσας αρχής η εγγυητική επιστολή συμμετοχής του (εάν προβλέπεται </w:t>
      </w:r>
      <w:r>
        <w:rPr>
          <w:rFonts w:eastAsia="Calibri" w:cs="Times New Roman"/>
        </w:rPr>
        <w:t>στη σχετική σύμβαση)</w:t>
      </w:r>
      <w:r>
        <w:rPr>
          <w:rFonts w:eastAsia="Times New Roman" w:cs="Calibri"/>
          <w:lang w:eastAsia="el-GR"/>
        </w:rPr>
        <w:t>.</w:t>
      </w:r>
    </w:p>
    <w:p>
      <w:pPr>
        <w:pStyle w:val="Normal"/>
        <w:suppressAutoHyphens w:val="false"/>
        <w:spacing w:before="0" w:after="0"/>
        <w:jc w:val="both"/>
        <w:rPr>
          <w:rFonts w:ascii="Calibri" w:hAnsi="Calibri" w:eastAsia="Calibri" w:cs="Calibri"/>
        </w:rPr>
      </w:pPr>
      <w:r>
        <w:rPr>
          <w:rFonts w:eastAsia="Calibri" w:cs="Calibri"/>
          <w:b/>
          <w:color w:val="000000"/>
        </w:rPr>
        <w:t xml:space="preserve">9. </w:t>
      </w:r>
      <w:r>
        <w:rPr>
          <w:rFonts w:eastAsia="Calibri" w:cs="Calibri"/>
          <w:b/>
          <w:color w:val="000000"/>
          <w:u w:val="single"/>
        </w:rPr>
        <w:t>Εγγύηση καλής εκτέλεσης</w:t>
      </w:r>
    </w:p>
    <w:p>
      <w:pPr>
        <w:pStyle w:val="Normal"/>
        <w:tabs>
          <w:tab w:val="clear" w:pos="720"/>
          <w:tab w:val="left" w:pos="851" w:leader="none"/>
          <w:tab w:val="left" w:pos="1134" w:leader="none"/>
        </w:tabs>
        <w:suppressAutoHyphens w:val="false"/>
        <w:spacing w:before="0" w:after="0"/>
        <w:jc w:val="both"/>
        <w:rPr>
          <w:rFonts w:ascii="Calibri" w:hAnsi="Calibri" w:eastAsia="Calibri" w:cs="Calibri"/>
          <w:color w:val="FF0000"/>
        </w:rPr>
      </w:pPr>
      <w:r>
        <w:rPr>
          <w:rFonts w:eastAsia="Calibri" w:cs="Calibri"/>
          <w:color w:val="000000"/>
        </w:rPr>
        <w:t xml:space="preserve">Δεν απαιτείται εγγύηση καλής εκτέλεσης για την </w:t>
      </w:r>
      <w:r>
        <w:rPr>
          <w:rFonts w:eastAsia="Calibri" w:cs="Calibri"/>
          <w:bCs/>
          <w:iCs/>
          <w:color w:val="000000"/>
        </w:rPr>
        <w:t xml:space="preserve">υπογραφή της </w:t>
      </w:r>
      <w:r>
        <w:rPr>
          <w:rFonts w:eastAsia="Calibri" w:cs="Calibri"/>
          <w:color w:val="000000"/>
        </w:rPr>
        <w:t xml:space="preserve">παρούσας </w:t>
      </w:r>
      <w:r>
        <w:rPr>
          <w:rFonts w:eastAsia="Calibri" w:cs="Calibri"/>
          <w:bCs/>
          <w:iCs/>
          <w:color w:val="000000"/>
        </w:rPr>
        <w:t xml:space="preserve">Σύμβασης </w:t>
      </w:r>
      <w:r>
        <w:rPr>
          <w:rFonts w:eastAsia="Calibri" w:cs="Calibri"/>
          <w:color w:val="000000"/>
        </w:rPr>
        <w:t>(άρθρο 72 παρ. 1β. του Ν. 4412/2016).</w:t>
      </w:r>
    </w:p>
    <w:p>
      <w:pPr>
        <w:pStyle w:val="Normal"/>
        <w:suppressAutoHyphens w:val="false"/>
        <w:spacing w:lineRule="auto" w:line="240" w:before="0" w:after="0"/>
        <w:contextualSpacing/>
        <w:jc w:val="both"/>
        <w:rPr>
          <w:rFonts w:ascii="Calibri" w:hAnsi="Calibri" w:eastAsia="Times New Roman" w:cs="Calibri"/>
          <w:lang w:eastAsia="el-GR"/>
        </w:rPr>
      </w:pPr>
      <w:r>
        <w:rPr>
          <w:rFonts w:eastAsia="Times New Roman" w:cs="Calibri"/>
          <w:lang w:eastAsia="el-GR"/>
        </w:rPr>
      </w:r>
    </w:p>
    <w:p>
      <w:pPr>
        <w:pStyle w:val="Normal"/>
        <w:spacing w:before="0" w:after="0"/>
        <w:jc w:val="both"/>
        <w:rPr>
          <w:rFonts w:ascii="Calibri" w:hAnsi="Calibri" w:eastAsia="Times New Roman" w:cs="Calibri"/>
          <w:b/>
          <w:szCs w:val="24"/>
          <w:lang w:eastAsia="zh-CN"/>
        </w:rPr>
      </w:pPr>
      <w:r>
        <w:rPr>
          <w:rFonts w:eastAsia="Times New Roman" w:cs="Calibri"/>
          <w:b/>
          <w:szCs w:val="24"/>
          <w:lang w:eastAsia="zh-CN"/>
        </w:rPr>
        <w:t xml:space="preserve">10. </w:t>
      </w:r>
      <w:r>
        <w:rPr>
          <w:rFonts w:eastAsia="Times New Roman" w:cs="Calibri"/>
          <w:b/>
          <w:szCs w:val="24"/>
          <w:u w:val="single"/>
          <w:lang w:eastAsia="zh-CN"/>
        </w:rPr>
        <w:t>Παρακολούθηση της σύμβασης</w:t>
      </w:r>
    </w:p>
    <w:p>
      <w:pPr>
        <w:pStyle w:val="Normal"/>
        <w:spacing w:before="0" w:after="120"/>
        <w:jc w:val="both"/>
        <w:rPr>
          <w:rFonts w:ascii="Calibri" w:hAnsi="Calibri" w:eastAsia="Times New Roman" w:cs="Calibri"/>
          <w:szCs w:val="24"/>
          <w:lang w:eastAsia="zh-CN"/>
        </w:rPr>
      </w:pPr>
      <w:r>
        <w:rPr>
          <w:rFonts w:eastAsia="Times New Roman" w:cs="Calibri"/>
          <w:b/>
          <w:szCs w:val="24"/>
          <w:lang w:eastAsia="zh-CN"/>
        </w:rPr>
        <w:t>10.1</w:t>
      </w:r>
      <w:r>
        <w:rPr>
          <w:rFonts w:eastAsia="Times New Roman" w:cs="Calibri"/>
          <w:szCs w:val="24"/>
          <w:lang w:eastAsia="zh-CN"/>
        </w:rPr>
        <w:t xml:space="preserve"> Η παρακολούθηση της εκτέλεσης της Σύμβασης και η διοίκηση αυτής θα διενεργηθεί από την  </w:t>
      </w:r>
      <w:r>
        <w:rPr>
          <w:rFonts w:eastAsia="SimSun" w:cs="Calibri"/>
          <w:iCs/>
          <w:spacing w:val="5"/>
          <w:lang w:eastAsia="zh-CN"/>
        </w:rPr>
        <w:t>επιτροπή που συγκροτείται με απόφαση της Α.Α.,</w:t>
      </w:r>
      <w:r>
        <w:rPr>
          <w:rFonts w:eastAsia="SimSun" w:cs="Calibri"/>
          <w:i/>
          <w:iCs/>
          <w:spacing w:val="5"/>
          <w:lang w:eastAsia="zh-CN"/>
        </w:rPr>
        <w:t xml:space="preserve"> </w:t>
      </w:r>
      <w:r>
        <w:rPr>
          <w:rFonts w:eastAsia="SimSun" w:cs="Calibri"/>
          <w:lang w:eastAsia="zh-CN"/>
        </w:rPr>
        <w:t xml:space="preserve">η οποία και θα εισηγείται στο αρμόδιο αποφαινόμενο όργανο </w:t>
      </w:r>
      <w:r>
        <w:rPr>
          <w:rFonts w:eastAsia="Times New Roman" w:cs="Calibri"/>
          <w:szCs w:val="24"/>
          <w:lang w:eastAsia="zh-CN"/>
        </w:rPr>
        <w:t xml:space="preserve">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 </w:t>
      </w:r>
    </w:p>
    <w:p>
      <w:pPr>
        <w:pStyle w:val="Normal"/>
        <w:suppressAutoHyphens w:val="false"/>
        <w:spacing w:before="0" w:after="0"/>
        <w:jc w:val="both"/>
        <w:rPr>
          <w:rFonts w:ascii="Calibri" w:hAnsi="Calibri" w:eastAsia="Calibri" w:cs="Calibri"/>
          <w:color w:val="FF0000"/>
        </w:rPr>
      </w:pPr>
      <w:r>
        <w:rPr>
          <w:rFonts w:eastAsia="Times New Roman" w:cs="Calibri"/>
          <w:b/>
          <w:szCs w:val="24"/>
          <w:lang w:eastAsia="zh-CN"/>
        </w:rPr>
        <w:t>10.2</w:t>
      </w:r>
      <w:r>
        <w:rPr>
          <w:rFonts w:eastAsia="Times New Roman" w:cs="Calibri"/>
          <w:szCs w:val="24"/>
          <w:lang w:eastAsia="zh-CN"/>
        </w:rPr>
        <w:t xml:space="preserve"> Για την προσήκουσα και έγκαιρη παραλαβή των υπηρεσιών δύναται να τηρείται από τον ανάδοχο ημερολόγιο στο οποίο καταγράφονται η τμηματική εκτέλεση του αντικειμένου της σύμβασης, έκτακτα συμβάντα και άλλα στοιχεία που σχετίζονται με την εκτέλεση της σύμβασης. Το ημερολόγιο συνυπογράφεται από τον </w:t>
      </w:r>
      <w:r>
        <w:rPr>
          <w:rFonts w:eastAsia="Times New Roman" w:cs="Calibri"/>
          <w:lang w:eastAsia="el-GR"/>
        </w:rPr>
        <w:t>υπεύθυνο παρακολούθησης της σύμβασης</w:t>
      </w:r>
      <w:r>
        <w:rPr>
          <w:rFonts w:eastAsia="Times New Roman" w:cs="Calibri"/>
          <w:szCs w:val="24"/>
          <w:lang w:eastAsia="zh-CN"/>
        </w:rPr>
        <w:t xml:space="preserve">, που μπορεί να σημειώσει επί αυτού παρατηρήσεις για την τήρηση των όρων της σύμβασης και φυλάσσεται στον χώρο εκτέλεσης της υπηρεσίας. </w:t>
      </w:r>
    </w:p>
    <w:p>
      <w:pPr>
        <w:pStyle w:val="Normal"/>
        <w:tabs>
          <w:tab w:val="clear" w:pos="720"/>
          <w:tab w:val="left" w:pos="851" w:leader="none"/>
          <w:tab w:val="left" w:pos="1134" w:leader="none"/>
        </w:tabs>
        <w:suppressAutoHyphens w:val="false"/>
        <w:spacing w:lineRule="auto" w:line="240" w:before="240" w:after="27"/>
        <w:jc w:val="both"/>
        <w:rPr>
          <w:rFonts w:ascii="Calibri" w:hAnsi="Calibri" w:eastAsia="Calibri" w:cs="Calibri"/>
          <w:b/>
          <w:color w:val="000000"/>
        </w:rPr>
      </w:pPr>
      <w:r>
        <w:rPr>
          <w:rFonts w:eastAsia="Calibri" w:cs="Calibri"/>
          <w:b/>
          <w:color w:val="000000"/>
        </w:rPr>
        <w:t xml:space="preserve">11. </w:t>
      </w:r>
      <w:r>
        <w:rPr>
          <w:rFonts w:eastAsia="Calibri" w:cs="Calibri"/>
          <w:b/>
          <w:color w:val="000000"/>
          <w:u w:val="single"/>
        </w:rPr>
        <w:t>Τροποποίηση σύμβασης κατά τη διάρκειά της</w:t>
      </w:r>
    </w:p>
    <w:p>
      <w:pPr>
        <w:pStyle w:val="Normal"/>
        <w:suppressAutoHyphens w:val="false"/>
        <w:spacing w:before="0" w:after="0"/>
        <w:jc w:val="both"/>
        <w:rPr>
          <w:rFonts w:ascii="Calibri" w:hAnsi="Calibri" w:eastAsia="Calibri" w:cs="Calibri"/>
          <w:color w:val="000000"/>
          <w:lang w:eastAsia="el-GR"/>
        </w:rPr>
      </w:pPr>
      <w:r>
        <w:rPr>
          <w:rFonts w:eastAsia="Calibri" w:cs="Calibri"/>
          <w:color w:val="000000"/>
          <w:lang w:eastAsia="el-GR"/>
        </w:rPr>
        <w:t>Η σύμβαση μπορεί να τροποποιείται κατά τη διάρκειά της, χωρίς να απαιτείται νέα διαδικασία σύναψης σύμβασης, σύμφωνα με τους όρους και τις προϋποθέσεις του άρθρου 132 του Ν. 4412/2016 και κατόπιν γνωμοδότησης του αρμόδιου γνωμοδοτικού οργάνου.</w:t>
      </w:r>
    </w:p>
    <w:p>
      <w:pPr>
        <w:pStyle w:val="Normal"/>
        <w:tabs>
          <w:tab w:val="clear" w:pos="720"/>
          <w:tab w:val="left" w:pos="851" w:leader="none"/>
          <w:tab w:val="left" w:pos="1134" w:leader="none"/>
        </w:tabs>
        <w:suppressAutoHyphens w:val="false"/>
        <w:spacing w:lineRule="auto" w:line="240" w:before="240" w:after="27"/>
        <w:jc w:val="both"/>
        <w:rPr>
          <w:rFonts w:ascii="Calibri" w:hAnsi="Calibri" w:eastAsia="Calibri" w:cs="Calibri"/>
          <w:b/>
          <w:bCs/>
          <w:color w:val="000000"/>
        </w:rPr>
      </w:pPr>
      <w:r>
        <w:rPr>
          <w:rFonts w:eastAsia="Calibri" w:cs="Calibri"/>
          <w:b/>
          <w:bCs/>
          <w:color w:val="000000"/>
        </w:rPr>
        <w:t xml:space="preserve">12. </w:t>
      </w:r>
      <w:r>
        <w:rPr>
          <w:rFonts w:eastAsia="Calibri" w:cs="Calibri"/>
          <w:b/>
          <w:bCs/>
          <w:color w:val="000000"/>
          <w:u w:val="single"/>
        </w:rPr>
        <w:t>Πληρωμή αναδόχου</w:t>
      </w:r>
    </w:p>
    <w:p>
      <w:pPr>
        <w:pStyle w:val="Normal"/>
        <w:suppressAutoHyphens w:val="false"/>
        <w:spacing w:before="0" w:after="0"/>
        <w:jc w:val="both"/>
        <w:rPr>
          <w:rFonts w:ascii="Calibri" w:hAnsi="Calibri" w:eastAsia="Calibri" w:cs="Calibri"/>
          <w:lang w:eastAsia="el-GR"/>
        </w:rPr>
      </w:pPr>
      <w:r>
        <w:rPr>
          <w:rFonts w:eastAsia="Calibri" w:cs="Calibri"/>
        </w:rPr>
        <w:t xml:space="preserve">Η πληρωμή του συμβατικού τιμήματος </w:t>
      </w:r>
      <w:r>
        <w:rPr>
          <w:rFonts w:eastAsia="Calibri" w:cs="Calibri"/>
          <w:lang w:eastAsia="el-GR"/>
        </w:rPr>
        <w:t xml:space="preserve">θα πραγματοποιείται </w:t>
      </w:r>
      <w:r>
        <w:rPr>
          <w:rFonts w:eastAsia="Calibri" w:cs="Calibri"/>
        </w:rPr>
        <w:t xml:space="preserve">με την προσκόμιση των νομίμων παραστατικών και δικαιολογητικών που προβλέπονται από τις διατάξεις του άρθρου 200 παρ. 5 του ν. 4412/2016 καθώς και κάθε άλλου δικαιολογητικού που τυχόν ήθελε ζητηθεί από τις αρμόδιες υπηρεσίες που διενεργούν τον έλεγχο και την πληρωμή. </w:t>
      </w:r>
      <w:r>
        <w:rPr>
          <w:rFonts w:eastAsia="Calibri" w:cs="Calibri"/>
          <w:lang w:eastAsia="el-GR"/>
        </w:rPr>
        <w:t>Ο ανάδοχος θα προσκομίζει τα αναγκαία δικαιολογητικά πληρωμής που προβλέπονται από την κείμενη νομοθεσία για την εξόφληση της παρασχεθείσας προμήθειας.</w:t>
      </w:r>
    </w:p>
    <w:p>
      <w:pPr>
        <w:pStyle w:val="Normal"/>
        <w:suppressAutoHyphens w:val="false"/>
        <w:spacing w:before="0" w:after="0"/>
        <w:jc w:val="both"/>
        <w:rPr>
          <w:rFonts w:ascii="Calibri" w:hAnsi="Calibri" w:eastAsia="Calibri" w:cs="Times New Roman"/>
        </w:rPr>
      </w:pPr>
      <w:r>
        <w:rPr>
          <w:rFonts w:eastAsia="Calibri" w:cs="Times New Roman"/>
        </w:rPr>
        <w:t xml:space="preserve">Toν Ανάδοχο βαρύνουν </w:t>
      </w:r>
      <w:r>
        <w:rPr>
          <w:rFonts w:eastAsia="Calibri" w:cs="Times New Roman"/>
          <w:lang w:eastAsia="el-GR"/>
        </w:rPr>
        <w:t xml:space="preserve">οι υπέρ τρίτων κρατήσεις, ως και κάθε άλλη επιβάρυνση, σύμφωνα με την κείμενη νομοθεσία, μη συμπεριλαμβανομένου Φ.Π.Α. </w:t>
      </w:r>
    </w:p>
    <w:p>
      <w:pPr>
        <w:pStyle w:val="Normal"/>
        <w:suppressAutoHyphens w:val="false"/>
        <w:spacing w:before="0" w:after="0"/>
        <w:jc w:val="both"/>
        <w:rPr>
          <w:rFonts w:ascii="Calibri" w:hAnsi="Calibri" w:eastAsia="Calibri" w:cs="Times New Roman"/>
        </w:rPr>
      </w:pPr>
      <w:r>
        <w:rPr>
          <w:rFonts w:eastAsia="Calibri" w:cs="Times New Roman"/>
        </w:rPr>
        <w:t>Οι υπέρ τρίτων κρατήσεις υπόκεινται στο εκάστοτε ισχύον αναλογικό τέλος χαρτοσήμου και στην επ’ αυτού εισφορά υπέρ ΟΓΑ.</w:t>
      </w:r>
    </w:p>
    <w:p>
      <w:pPr>
        <w:pStyle w:val="Normal"/>
        <w:suppressAutoHyphens w:val="false"/>
        <w:jc w:val="both"/>
        <w:rPr>
          <w:rFonts w:ascii="Calibri" w:hAnsi="Calibri" w:eastAsia="Calibri" w:cs="Times New Roman"/>
        </w:rPr>
      </w:pPr>
      <w:r>
        <w:rPr>
          <w:rFonts w:eastAsia="Calibri" w:cs="Times New Roman"/>
        </w:rPr>
        <w:t>Με κάθε πληρωμή θα γίνεται η προβλεπόμενη από την κείμενη νομοθεσία παρακράτηση φόρου εισοδήματος.</w:t>
      </w:r>
    </w:p>
    <w:p>
      <w:pPr>
        <w:pStyle w:val="Normal"/>
        <w:suppressAutoHyphens w:val="false"/>
        <w:spacing w:lineRule="auto" w:line="240" w:before="0" w:after="0"/>
        <w:ind w:right="-108"/>
        <w:rPr>
          <w:rFonts w:ascii="Calibri" w:hAnsi="Calibri" w:eastAsia="Calibri" w:cs="Calibri"/>
          <w:b/>
          <w:iCs/>
          <w:u w:val="single"/>
        </w:rPr>
      </w:pPr>
      <w:r>
        <w:rPr>
          <w:rFonts w:eastAsia="Calibri" w:cs="Calibri"/>
          <w:b/>
          <w:bCs/>
          <w:color w:val="000000"/>
        </w:rPr>
        <w:t xml:space="preserve">13. </w:t>
      </w:r>
      <w:r>
        <w:rPr>
          <w:rFonts w:eastAsia="Calibri" w:cs="Calibri"/>
          <w:b/>
          <w:bCs/>
          <w:color w:val="000000"/>
          <w:u w:val="single"/>
        </w:rPr>
        <w:t>Κανόνες δημοσιότητας</w:t>
      </w:r>
    </w:p>
    <w:p>
      <w:pPr>
        <w:pStyle w:val="Normal"/>
        <w:suppressAutoHyphens w:val="false"/>
        <w:spacing w:lineRule="auto" w:line="240" w:before="0" w:after="0"/>
        <w:ind w:left="-108" w:right="-108"/>
        <w:rPr>
          <w:rFonts w:ascii="Calibri" w:hAnsi="Calibri" w:eastAsia="Calibri" w:cs="Calibri"/>
          <w:iCs/>
        </w:rPr>
      </w:pPr>
      <w:r>
        <w:rPr>
          <w:rFonts w:eastAsia="Calibri" w:cs="Calibri"/>
          <w:iCs/>
        </w:rPr>
        <w:t xml:space="preserve">   </w:t>
      </w:r>
      <w:r>
        <w:rPr>
          <w:rFonts w:eastAsia="Calibri" w:cs="Calibri"/>
          <w:iCs/>
        </w:rPr>
        <w:t>Η παρούσα</w:t>
      </w:r>
      <w:r>
        <w:rPr>
          <w:rFonts w:eastAsia="Calibri" w:cs="Calibri"/>
          <w:color w:val="000000"/>
          <w:sz w:val="20"/>
          <w:szCs w:val="20"/>
        </w:rPr>
        <w:t xml:space="preserve"> </w:t>
      </w:r>
      <w:r>
        <w:rPr>
          <w:rFonts w:eastAsia="Calibri" w:cs="Calibri"/>
          <w:color w:val="000000"/>
        </w:rPr>
        <w:t>πρόσκληση</w:t>
      </w:r>
      <w:r>
        <w:rPr>
          <w:rFonts w:eastAsia="Calibri" w:cs="Calibri"/>
          <w:color w:val="000000"/>
          <w:sz w:val="20"/>
          <w:szCs w:val="20"/>
        </w:rPr>
        <w:t xml:space="preserve"> </w:t>
      </w:r>
      <w:r>
        <w:rPr>
          <w:rFonts w:eastAsia="Calibri" w:cs="Calibri"/>
          <w:iCs/>
        </w:rPr>
        <w:t>αναρτάται:</w:t>
      </w:r>
    </w:p>
    <w:p>
      <w:pPr>
        <w:pStyle w:val="Normal"/>
        <w:numPr>
          <w:ilvl w:val="0"/>
          <w:numId w:val="7"/>
        </w:numPr>
        <w:suppressAutoHyphens w:val="false"/>
        <w:spacing w:lineRule="auto" w:line="240" w:before="0" w:after="0"/>
        <w:ind w:hanging="284" w:left="284"/>
        <w:contextualSpacing/>
        <w:jc w:val="both"/>
        <w:rPr>
          <w:rFonts w:ascii="Calibri" w:hAnsi="Calibri" w:eastAsia="Calibri" w:cs="Calibri"/>
          <w:iCs/>
          <w:lang w:eastAsia="el-GR"/>
        </w:rPr>
      </w:pPr>
      <w:r>
        <w:rPr>
          <w:rFonts w:eastAsia="Calibri" w:cs="Calibri"/>
          <w:iCs/>
          <w:lang w:eastAsia="el-GR"/>
        </w:rPr>
        <w:t>στο Κεντρικό Ηλεκτρονικό Μητρώο Δημοσίων Συμβάσεων της Γενικής Γραμματείας Εμπορίου (Κ.Η.Μ.ΔΗ.Σ.)</w:t>
      </w:r>
    </w:p>
    <w:p>
      <w:pPr>
        <w:pStyle w:val="Normal"/>
        <w:numPr>
          <w:ilvl w:val="0"/>
          <w:numId w:val="7"/>
        </w:numPr>
        <w:suppressAutoHyphens w:val="false"/>
        <w:spacing w:lineRule="auto" w:line="240" w:before="0" w:after="0"/>
        <w:ind w:hanging="284" w:left="284"/>
        <w:contextualSpacing/>
        <w:jc w:val="both"/>
        <w:rPr>
          <w:rFonts w:ascii="Calibri" w:hAnsi="Calibri" w:eastAsia="Calibri" w:cs="Calibri"/>
          <w:iCs/>
          <w:lang w:eastAsia="el-GR"/>
        </w:rPr>
      </w:pPr>
      <w:r>
        <w:rPr>
          <w:rFonts w:eastAsia="Calibri" w:cs="Calibri"/>
          <w:lang w:eastAsia="el-GR"/>
        </w:rPr>
        <w:t xml:space="preserve">στη Διαδικτυακή Διεύθυνση </w:t>
      </w:r>
      <w:r>
        <w:rPr>
          <w:rFonts w:eastAsia="Calibri" w:cs="Calibri"/>
          <w:iCs/>
          <w:lang w:eastAsia="el-GR"/>
        </w:rPr>
        <w:t xml:space="preserve">του Γ.Ν. Σερρών: </w:t>
      </w:r>
      <w:hyperlink r:id="rId4">
        <w:r>
          <w:rPr>
            <w:rStyle w:val="Style4"/>
            <w:rFonts w:eastAsia="Calibri" w:cs="Calibri"/>
            <w:iCs/>
            <w:u w:val="single"/>
            <w:lang w:eastAsia="el-GR"/>
          </w:rPr>
          <w:t>www.</w:t>
        </w:r>
        <w:r>
          <w:rPr>
            <w:rStyle w:val="Style4"/>
            <w:rFonts w:eastAsia="Calibri" w:cs="Calibri"/>
            <w:iCs/>
            <w:u w:val="single"/>
            <w:lang w:val="en-US" w:eastAsia="el-GR"/>
          </w:rPr>
          <w:t>hospser</w:t>
        </w:r>
        <w:r>
          <w:rPr>
            <w:rStyle w:val="Style4"/>
            <w:rFonts w:eastAsia="Calibri" w:cs="Calibri"/>
            <w:iCs/>
            <w:u w:val="single"/>
            <w:lang w:eastAsia="el-GR"/>
          </w:rPr>
          <w:t>.gr</w:t>
        </w:r>
      </w:hyperlink>
    </w:p>
    <w:p>
      <w:pPr>
        <w:pStyle w:val="Normal"/>
        <w:tabs>
          <w:tab w:val="clear" w:pos="720"/>
          <w:tab w:val="left" w:pos="851" w:leader="none"/>
          <w:tab w:val="left" w:pos="1134" w:leader="none"/>
        </w:tabs>
        <w:suppressAutoHyphens w:val="false"/>
        <w:spacing w:lineRule="auto" w:line="240" w:before="0" w:after="27"/>
        <w:ind w:left="284"/>
        <w:jc w:val="both"/>
        <w:rPr>
          <w:rFonts w:ascii="Calibri" w:hAnsi="Calibri" w:eastAsia="Calibri" w:cs="Calibri"/>
          <w:color w:val="000000"/>
        </w:rPr>
      </w:pPr>
      <w:r>
        <w:rPr>
          <w:rFonts w:eastAsia="Calibri" w:cs="Calibri"/>
          <w:color w:val="000000"/>
        </w:rPr>
      </w:r>
    </w:p>
    <w:p>
      <w:pPr>
        <w:pStyle w:val="Normal"/>
        <w:spacing w:lineRule="auto" w:line="240" w:before="0" w:after="0"/>
        <w:jc w:val="both"/>
        <w:rPr>
          <w:rFonts w:ascii="Calibri" w:hAnsi="Calibri" w:eastAsia="Calibri" w:cs="Calibri"/>
          <w:color w:val="000000"/>
          <w:u w:val="single"/>
        </w:rPr>
      </w:pPr>
      <w:r>
        <w:rPr>
          <w:rFonts w:eastAsia="Calibri" w:cs="Calibri"/>
          <w:b/>
          <w:bCs/>
          <w:color w:val="000000"/>
          <w:u w:val="single"/>
        </w:rPr>
        <w:t>Παροχή πληροφοριών</w:t>
      </w:r>
    </w:p>
    <w:p>
      <w:pPr>
        <w:pStyle w:val="Normal"/>
        <w:spacing w:before="0" w:after="0"/>
        <w:jc w:val="both"/>
        <w:rPr>
          <w:rFonts w:ascii="Calibri" w:hAnsi="Calibri" w:eastAsia="Times New Roman" w:cs="Calibri"/>
          <w:kern w:val="2"/>
          <w:lang w:eastAsia="ar-SA"/>
        </w:rPr>
      </w:pPr>
      <w:r>
        <w:rPr>
          <w:rFonts w:eastAsia="Times New Roman" w:cs="Calibri"/>
          <w:lang w:eastAsia="ar-SA"/>
        </w:rPr>
        <w:t>Περαιτέρω πληροφορίες είναι διαθέσιμες από</w:t>
      </w:r>
      <w:r>
        <w:rPr>
          <w:rFonts w:eastAsia="Times New Roman" w:cs="Calibri"/>
          <w:kern w:val="2"/>
          <w:lang w:eastAsia="ar-SA"/>
        </w:rPr>
        <w:t xml:space="preserve"> </w:t>
      </w:r>
      <w:r>
        <w:rPr>
          <w:rFonts w:eastAsia="Times New Roman" w:cs="Calibri"/>
          <w:bCs/>
          <w:lang w:eastAsia="zh-CN"/>
        </w:rPr>
        <w:t>το Γενικό Νοσοκομείο Σερρών</w:t>
      </w:r>
      <w:r>
        <w:rPr>
          <w:rFonts w:eastAsia="Times New Roman" w:cs="Calibri"/>
          <w:kern w:val="2"/>
          <w:lang w:eastAsia="ar-SA"/>
        </w:rPr>
        <w:t xml:space="preserve"> στην Διεύθυνση του διαδικτύου (URL): </w:t>
      </w:r>
      <w:r>
        <w:rPr>
          <w:rFonts w:eastAsia="Times New Roman" w:cs="Calibri"/>
          <w:color w:val="000000"/>
          <w:lang w:val="en-GB" w:eastAsia="zh-CN"/>
        </w:rPr>
        <w:t>http</w:t>
      </w:r>
      <w:r>
        <w:rPr>
          <w:rFonts w:eastAsia="Times New Roman" w:cs="Calibri"/>
          <w:color w:val="000000"/>
          <w:lang w:eastAsia="zh-CN"/>
        </w:rPr>
        <w:t>://</w:t>
      </w:r>
      <w:hyperlink r:id="rId5">
        <w:r>
          <w:rPr>
            <w:rStyle w:val="Style4"/>
            <w:rFonts w:eastAsia="Times New Roman" w:cs="Calibri"/>
            <w:color w:val="000000"/>
            <w:lang w:val="en-GB" w:eastAsia="zh-CN"/>
          </w:rPr>
          <w:t>www</w:t>
        </w:r>
        <w:r>
          <w:rPr>
            <w:rStyle w:val="Style4"/>
            <w:rFonts w:eastAsia="Times New Roman" w:cs="Calibri"/>
            <w:color w:val="000000"/>
            <w:lang w:eastAsia="zh-CN"/>
          </w:rPr>
          <w:t>.</w:t>
        </w:r>
      </w:hyperlink>
      <w:r>
        <w:rPr>
          <w:rFonts w:eastAsia="Times New Roman" w:cs="Calibri"/>
          <w:color w:val="000000"/>
          <w:lang w:val="en-GB" w:eastAsia="zh-CN"/>
        </w:rPr>
        <w:t>hospser</w:t>
      </w:r>
      <w:r>
        <w:rPr>
          <w:rFonts w:eastAsia="Times New Roman" w:cs="Calibri"/>
          <w:color w:val="000000"/>
          <w:lang w:eastAsia="zh-CN"/>
        </w:rPr>
        <w:t>.</w:t>
      </w:r>
      <w:r>
        <w:rPr>
          <w:rFonts w:eastAsia="Times New Roman" w:cs="Calibri"/>
          <w:color w:val="000000"/>
          <w:lang w:val="en-GB" w:eastAsia="zh-CN"/>
        </w:rPr>
        <w:t>gr</w:t>
      </w:r>
      <w:r>
        <w:rPr>
          <w:rFonts w:eastAsia="Times New Roman" w:cs="Calibri"/>
          <w:color w:val="000000"/>
          <w:lang w:eastAsia="zh-CN"/>
        </w:rPr>
        <w:t xml:space="preserve">  στην ενότητα Προμήθειες/Διαγωνισμοί καθώς και από τον </w:t>
      </w:r>
      <w:r>
        <w:rPr>
          <w:rFonts w:eastAsia="Times New Roman" w:cs="Times New Roman"/>
          <w:lang w:eastAsia="ar-SA"/>
        </w:rPr>
        <w:t>αρμόδιο υπάλληλο του Τμήματος Προμηθειών (</w:t>
      </w:r>
      <w:r>
        <w:rPr>
          <w:rFonts w:eastAsia="Times New Roman" w:cs="Calibri"/>
          <w:lang w:eastAsia="el-GR"/>
        </w:rPr>
        <w:t xml:space="preserve">Γκένιου Δήμητρα, τηλ. 23213 51279, </w:t>
      </w:r>
      <w:r>
        <w:rPr>
          <w:rFonts w:eastAsia="Times New Roman" w:cs="Calibri"/>
          <w:lang w:eastAsia="zh-CN"/>
        </w:rPr>
        <w:t xml:space="preserve">ηλεκτρονικό ταχυδρομείο </w:t>
      </w:r>
      <w:r>
        <w:rPr>
          <w:rFonts w:eastAsia="Times New Roman" w:cs="Calibri"/>
          <w:lang w:eastAsia="ar-SA"/>
        </w:rPr>
        <w:t>(</w:t>
      </w:r>
      <w:r>
        <w:rPr>
          <w:rFonts w:eastAsia="Times New Roman" w:cs="Calibri"/>
          <w:lang w:val="en-US" w:eastAsia="ar-SA"/>
        </w:rPr>
        <w:t>e</w:t>
      </w:r>
      <w:r>
        <w:rPr>
          <w:rFonts w:eastAsia="Times New Roman" w:cs="Calibri"/>
          <w:lang w:eastAsia="ar-SA"/>
        </w:rPr>
        <w:t>-</w:t>
      </w:r>
      <w:r>
        <w:rPr>
          <w:rFonts w:eastAsia="Times New Roman" w:cs="Calibri"/>
          <w:lang w:val="en-US" w:eastAsia="ar-SA"/>
        </w:rPr>
        <w:t>mail</w:t>
      </w:r>
      <w:r>
        <w:rPr>
          <w:rFonts w:eastAsia="Times New Roman" w:cs="Calibri"/>
          <w:lang w:eastAsia="ar-SA"/>
        </w:rPr>
        <w:t>)</w:t>
      </w:r>
      <w:r>
        <w:rPr>
          <w:rFonts w:eastAsia="Times New Roman" w:cs="Calibri"/>
          <w:lang w:eastAsia="zh-CN"/>
        </w:rPr>
        <w:t xml:space="preserve"> </w:t>
      </w:r>
      <w:hyperlink r:id="rId6">
        <w:r>
          <w:rPr>
            <w:rStyle w:val="Hyperlink"/>
            <w:rFonts w:eastAsia="Times New Roman" w:cs="Calibri"/>
            <w:lang w:val="en-US" w:eastAsia="el-GR"/>
          </w:rPr>
          <w:t>gkeniou</w:t>
        </w:r>
        <w:r>
          <w:rPr>
            <w:rStyle w:val="Hyperlink"/>
            <w:rFonts w:eastAsia="Times New Roman" w:cs="Calibri"/>
            <w:lang w:val="de-DE" w:eastAsia="el-GR"/>
          </w:rPr>
          <w:t>@hospser.gr</w:t>
        </w:r>
      </w:hyperlink>
      <w:r>
        <w:rPr>
          <w:rFonts w:eastAsia="Times New Roman" w:cs="Calibri"/>
          <w:lang w:eastAsia="el-GR"/>
        </w:rPr>
        <w:t>).</w:t>
      </w:r>
    </w:p>
    <w:p>
      <w:pPr>
        <w:pStyle w:val="Normal"/>
        <w:tabs>
          <w:tab w:val="clear" w:pos="720"/>
          <w:tab w:val="left" w:pos="851" w:leader="none"/>
          <w:tab w:val="left" w:pos="1134" w:leader="none"/>
        </w:tabs>
        <w:suppressAutoHyphens w:val="false"/>
        <w:spacing w:lineRule="auto" w:line="240" w:before="0" w:after="27"/>
        <w:jc w:val="both"/>
        <w:rPr>
          <w:rFonts w:ascii="Calibri" w:hAnsi="Calibri" w:eastAsia="Calibri" w:cs="Calibri"/>
          <w:color w:val="000000"/>
        </w:rPr>
      </w:pPr>
      <w:r>
        <w:rPr>
          <w:rFonts w:eastAsia="Calibri" w:cs="Calibri"/>
          <w:color w:val="000000"/>
        </w:rPr>
        <w:t>Παραμένουμε στη διάθεσή σας για οποιαδήποτε περαιτέρω διευκρίνιση.</w:t>
      </w:r>
    </w:p>
    <w:p>
      <w:pPr>
        <w:pStyle w:val="Normal"/>
        <w:widowControl w:val="false"/>
        <w:spacing w:before="0" w:after="0"/>
        <w:ind w:hanging="0" w:left="6480"/>
        <w:jc w:val="both"/>
        <w:rPr/>
      </w:pPr>
      <w:r>
        <w:rPr/>
      </w:r>
    </w:p>
    <w:p>
      <w:pPr>
        <w:pStyle w:val="Normal"/>
        <w:widowControl w:val="false"/>
        <w:ind w:hanging="0" w:left="6480"/>
        <w:jc w:val="both"/>
        <w:rPr>
          <w:rFonts w:ascii="Calibri" w:hAnsi="Calibri" w:eastAsia="NSimSun" w:cs="Times;Times New Roman"/>
          <w:b/>
          <w:bCs/>
          <w:kern w:val="2"/>
          <w:lang w:bidi="hi-IN"/>
        </w:rPr>
      </w:pPr>
      <w:r>
        <w:rPr>
          <w:rFonts w:eastAsia="NSimSun" w:cs="Times;Times New Roman"/>
          <w:b/>
          <w:bCs/>
          <w:kern w:val="2"/>
          <w:lang w:bidi="hi-IN"/>
        </w:rPr>
        <w:t>Ο ΔΙΟΙΚΗΤΗΣ ΤΟΥ Γ.Ν. ΣΕΡΡΩΝ</w:t>
      </w:r>
    </w:p>
    <w:p>
      <w:pPr>
        <w:pStyle w:val="Normal"/>
        <w:widowControl w:val="false"/>
        <w:spacing w:before="171" w:after="371"/>
        <w:ind w:hanging="0" w:left="6480"/>
        <w:jc w:val="both"/>
        <w:rPr/>
      </w:pPr>
      <w:r>
        <w:rPr/>
      </w:r>
    </w:p>
    <w:p>
      <w:pPr>
        <w:pStyle w:val="Normal"/>
        <w:widowControl w:val="false"/>
        <w:ind w:hanging="0" w:left="6480"/>
        <w:jc w:val="both"/>
        <w:rPr>
          <w:rFonts w:ascii="Calibri" w:hAnsi="Calibri" w:eastAsia="NSimSun" w:cs="Times;Times New Roman"/>
          <w:b/>
          <w:bCs/>
          <w:kern w:val="2"/>
          <w:lang w:bidi="hi-IN"/>
        </w:rPr>
      </w:pPr>
      <w:r>
        <w:rPr>
          <w:rFonts w:eastAsia="NSimSun" w:cs="Times;Times New Roman"/>
          <w:b/>
          <w:bCs/>
          <w:kern w:val="2"/>
          <w:lang w:bidi="hi-IN"/>
        </w:rPr>
        <w:t xml:space="preserve">      </w:t>
      </w:r>
      <w:r>
        <w:rPr>
          <w:rFonts w:eastAsia="NSimSun" w:cs="Times;Times New Roman"/>
          <w:b/>
          <w:bCs/>
          <w:kern w:val="2"/>
          <w:lang w:bidi="hi-IN"/>
        </w:rPr>
        <w:t>ΝΙΚΟΛΑΟΣ ΦΑΡΜΑΚΗΣ</w:t>
      </w:r>
    </w:p>
    <w:p>
      <w:pPr>
        <w:pStyle w:val="Normal"/>
        <w:tabs>
          <w:tab w:val="clear" w:pos="720"/>
          <w:tab w:val="left" w:pos="851" w:leader="none"/>
          <w:tab w:val="left" w:pos="1134" w:leader="none"/>
        </w:tabs>
        <w:spacing w:lineRule="auto" w:line="360" w:before="0" w:after="27"/>
        <w:jc w:val="both"/>
        <w:rPr>
          <w:rFonts w:ascii="Calibri" w:hAnsi="Calibri" w:eastAsia="Calibri" w:cs="Calibri"/>
          <w:sz w:val="20"/>
          <w:szCs w:val="20"/>
        </w:rPr>
      </w:pPr>
      <w:r>
        <w:rPr>
          <w:rFonts w:eastAsia="Calibri" w:cs="Calibri"/>
          <w:sz w:val="20"/>
          <w:szCs w:val="20"/>
        </w:rPr>
      </w:r>
    </w:p>
    <w:p>
      <w:pPr>
        <w:pStyle w:val="Normal"/>
        <w:tabs>
          <w:tab w:val="clear" w:pos="720"/>
          <w:tab w:val="left" w:pos="851" w:leader="none"/>
          <w:tab w:val="left" w:pos="1134" w:leader="none"/>
        </w:tabs>
        <w:spacing w:lineRule="auto" w:line="360" w:before="0" w:after="27"/>
        <w:ind w:left="284"/>
        <w:jc w:val="both"/>
        <w:rPr/>
      </w:pPr>
      <w:r>
        <w:rPr>
          <w:rFonts w:eastAsia="Calibri" w:cs="Calibri"/>
          <w:b/>
          <w:bCs/>
          <w:color w:val="000000"/>
        </w:rPr>
        <w:t>Συνημμένα:</w:t>
        <w:br/>
      </w:r>
      <w:r>
        <w:rPr>
          <w:rFonts w:eastAsia="Calibri" w:cs="Calibri"/>
        </w:rPr>
        <w:t xml:space="preserve">Παράρτημα Α:     ΤΕΧΝΙΚΕΣ ΠΡΟΔΙΑΓΡΑΦΕΣ </w:t>
      </w:r>
    </w:p>
    <w:p>
      <w:pPr>
        <w:pStyle w:val="Normal"/>
        <w:tabs>
          <w:tab w:val="clear" w:pos="720"/>
          <w:tab w:val="left" w:pos="851" w:leader="none"/>
          <w:tab w:val="left" w:pos="1134" w:leader="none"/>
        </w:tabs>
        <w:spacing w:lineRule="auto" w:line="360" w:before="0" w:after="27"/>
        <w:ind w:left="284"/>
        <w:jc w:val="both"/>
        <w:rPr/>
      </w:pPr>
      <w:r>
        <w:rPr>
          <w:rFonts w:eastAsia="Calibri" w:cs="Calibri"/>
        </w:rPr>
        <w:t>Παράρτημα Β:     ΕΝΤΥΠΟ ΤΕΧΝΙΚΗΣ ΠΡΟΣΦΟΡΑΣ/ΦΥΛΛΟ ΣΥΜΜΟΡΦΩΣΗΣ</w:t>
      </w:r>
    </w:p>
    <w:p>
      <w:pPr>
        <w:pStyle w:val="Normal"/>
        <w:tabs>
          <w:tab w:val="clear" w:pos="720"/>
          <w:tab w:val="left" w:pos="851" w:leader="none"/>
          <w:tab w:val="left" w:pos="1134" w:leader="none"/>
        </w:tabs>
        <w:spacing w:lineRule="auto" w:line="360" w:before="0" w:after="27"/>
        <w:ind w:left="284"/>
        <w:jc w:val="both"/>
        <w:rPr/>
      </w:pPr>
      <w:r>
        <w:rPr>
          <w:rFonts w:eastAsia="Calibri" w:cs="Calibri"/>
        </w:rPr>
        <w:t>Παράρτημα Γ:     ΕΝΤΥΠΟ ΟΙΚΟΝΟΜΙΚΗΣ</w:t>
      </w:r>
      <w:r>
        <w:rPr>
          <w:rFonts w:eastAsia="Calibri" w:cs="Calibri"/>
          <w:color w:val="000000"/>
        </w:rPr>
        <w:t xml:space="preserve"> ΠΡΟΣΦΟΡΑΣ</w:t>
      </w:r>
    </w:p>
    <w:p>
      <w:pPr>
        <w:pStyle w:val="Normal"/>
        <w:spacing w:lineRule="auto" w:line="240" w:before="0" w:after="0"/>
        <w:jc w:val="center"/>
        <w:rPr>
          <w:rFonts w:eastAsia="Calibri" w:cs="Calibri"/>
          <w:b/>
          <w:sz w:val="28"/>
          <w:szCs w:val="28"/>
          <w:u w:val="single"/>
        </w:rPr>
      </w:pPr>
      <w:r>
        <w:rPr>
          <w:rFonts w:eastAsia="Calibri" w:cs="Calibri"/>
          <w:b/>
          <w:sz w:val="28"/>
          <w:szCs w:val="28"/>
          <w:u w:val="single"/>
        </w:rPr>
      </w:r>
    </w:p>
    <w:p>
      <w:pPr>
        <w:pStyle w:val="Normal"/>
        <w:spacing w:lineRule="auto" w:line="240" w:before="0" w:after="0"/>
        <w:jc w:val="center"/>
        <w:rPr>
          <w:rFonts w:eastAsia="Calibri" w:cs="Calibri"/>
          <w:b/>
          <w:sz w:val="28"/>
          <w:szCs w:val="28"/>
          <w:u w:val="single"/>
        </w:rPr>
      </w:pPr>
      <w:r>
        <w:rPr>
          <w:rFonts w:eastAsia="Calibri" w:cs="Calibri"/>
          <w:b/>
          <w:sz w:val="28"/>
          <w:szCs w:val="28"/>
          <w:u w:val="single"/>
        </w:rPr>
      </w:r>
    </w:p>
    <w:p>
      <w:pPr>
        <w:pStyle w:val="Normal"/>
        <w:spacing w:lineRule="auto" w:line="240" w:before="0" w:after="0"/>
        <w:jc w:val="center"/>
        <w:rPr>
          <w:rFonts w:eastAsia="Calibri" w:cs="Calibri"/>
          <w:b/>
          <w:sz w:val="28"/>
          <w:szCs w:val="28"/>
          <w:u w:val="single"/>
        </w:rPr>
      </w:pPr>
      <w:r>
        <w:rPr>
          <w:rFonts w:eastAsia="Calibri" w:cs="Calibri"/>
          <w:b/>
          <w:sz w:val="28"/>
          <w:szCs w:val="28"/>
          <w:u w:val="single"/>
        </w:rPr>
      </w:r>
    </w:p>
    <w:p>
      <w:pPr>
        <w:pStyle w:val="Normal"/>
        <w:spacing w:lineRule="auto" w:line="240" w:before="0" w:after="0"/>
        <w:jc w:val="center"/>
        <w:rPr>
          <w:rFonts w:eastAsia="Calibri" w:cs="Calibri"/>
          <w:b/>
          <w:sz w:val="28"/>
          <w:szCs w:val="28"/>
          <w:u w:val="single"/>
        </w:rPr>
      </w:pPr>
      <w:r>
        <w:rPr>
          <w:rFonts w:eastAsia="Calibri" w:cs="Calibri"/>
          <w:b/>
          <w:sz w:val="28"/>
          <w:szCs w:val="28"/>
          <w:u w:val="single"/>
        </w:rPr>
      </w:r>
    </w:p>
    <w:p>
      <w:pPr>
        <w:pStyle w:val="Normal"/>
        <w:spacing w:lineRule="auto" w:line="240" w:before="0" w:after="0"/>
        <w:jc w:val="center"/>
        <w:rPr>
          <w:rFonts w:eastAsia="Calibri" w:cs="Calibri"/>
          <w:b/>
          <w:sz w:val="28"/>
          <w:szCs w:val="28"/>
          <w:u w:val="single"/>
        </w:rPr>
      </w:pPr>
      <w:r>
        <w:rPr>
          <w:rFonts w:eastAsia="Calibri" w:cs="Calibri"/>
          <w:b/>
          <w:sz w:val="28"/>
          <w:szCs w:val="28"/>
          <w:u w:val="single"/>
        </w:rPr>
      </w:r>
    </w:p>
    <w:p>
      <w:pPr>
        <w:pStyle w:val="Normal"/>
        <w:spacing w:lineRule="auto" w:line="240" w:before="0" w:after="0"/>
        <w:jc w:val="center"/>
        <w:rPr>
          <w:rFonts w:eastAsia="Calibri" w:cs="Calibri"/>
          <w:b/>
          <w:sz w:val="28"/>
          <w:szCs w:val="28"/>
          <w:u w:val="single"/>
        </w:rPr>
      </w:pPr>
      <w:r>
        <w:rPr>
          <w:rFonts w:eastAsia="Calibri" w:cs="Calibri"/>
          <w:b/>
          <w:sz w:val="28"/>
          <w:szCs w:val="28"/>
          <w:u w:val="single"/>
        </w:rPr>
      </w:r>
    </w:p>
    <w:p>
      <w:pPr>
        <w:pStyle w:val="Normal"/>
        <w:spacing w:lineRule="auto" w:line="240" w:before="0" w:after="0"/>
        <w:jc w:val="center"/>
        <w:rPr>
          <w:rFonts w:eastAsia="Calibri" w:cs="Calibri"/>
          <w:b/>
          <w:sz w:val="28"/>
          <w:szCs w:val="28"/>
          <w:u w:val="single"/>
        </w:rPr>
      </w:pPr>
      <w:r>
        <w:rPr>
          <w:rFonts w:eastAsia="Calibri" w:cs="Calibri"/>
          <w:b/>
          <w:sz w:val="28"/>
          <w:szCs w:val="28"/>
          <w:u w:val="single"/>
        </w:rPr>
      </w:r>
    </w:p>
    <w:p>
      <w:pPr>
        <w:pStyle w:val="Normal"/>
        <w:spacing w:lineRule="auto" w:line="240" w:before="0" w:after="0"/>
        <w:jc w:val="center"/>
        <w:rPr>
          <w:rFonts w:eastAsia="Calibri" w:cs="Calibri"/>
          <w:b/>
          <w:sz w:val="28"/>
          <w:szCs w:val="28"/>
          <w:u w:val="single"/>
        </w:rPr>
      </w:pPr>
      <w:r>
        <w:rPr>
          <w:rFonts w:eastAsia="Calibri" w:cs="Calibri"/>
          <w:b/>
          <w:sz w:val="28"/>
          <w:szCs w:val="28"/>
          <w:u w:val="single"/>
        </w:rPr>
      </w:r>
    </w:p>
    <w:p>
      <w:pPr>
        <w:pStyle w:val="Normal"/>
        <w:spacing w:lineRule="auto" w:line="240" w:before="0" w:after="0"/>
        <w:jc w:val="center"/>
        <w:rPr>
          <w:rFonts w:eastAsia="Calibri" w:cs="Calibri"/>
          <w:b/>
          <w:sz w:val="28"/>
          <w:szCs w:val="28"/>
          <w:u w:val="single"/>
        </w:rPr>
      </w:pPr>
      <w:r>
        <w:rPr>
          <w:rFonts w:eastAsia="Calibri" w:cs="Calibri"/>
          <w:b/>
          <w:sz w:val="28"/>
          <w:szCs w:val="28"/>
          <w:u w:val="single"/>
        </w:rPr>
      </w:r>
    </w:p>
    <w:p>
      <w:pPr>
        <w:pStyle w:val="Normal"/>
        <w:spacing w:lineRule="auto" w:line="240" w:before="0" w:after="0"/>
        <w:jc w:val="center"/>
        <w:rPr>
          <w:rFonts w:eastAsia="Calibri" w:cs="Calibri"/>
          <w:b/>
          <w:sz w:val="28"/>
          <w:szCs w:val="28"/>
          <w:u w:val="single"/>
        </w:rPr>
      </w:pPr>
      <w:r>
        <w:rPr>
          <w:rFonts w:eastAsia="Calibri" w:cs="Calibri"/>
          <w:b/>
          <w:sz w:val="28"/>
          <w:szCs w:val="28"/>
          <w:u w:val="single"/>
        </w:rPr>
      </w:r>
    </w:p>
    <w:p>
      <w:pPr>
        <w:pStyle w:val="Normal"/>
        <w:spacing w:lineRule="auto" w:line="240" w:before="0" w:after="0"/>
        <w:jc w:val="center"/>
        <w:rPr>
          <w:rFonts w:eastAsia="Calibri" w:cs="Calibri"/>
          <w:b/>
          <w:sz w:val="28"/>
          <w:szCs w:val="28"/>
          <w:u w:val="single"/>
        </w:rPr>
      </w:pPr>
      <w:r>
        <w:rPr>
          <w:rFonts w:eastAsia="Calibri" w:cs="Calibri"/>
          <w:b/>
          <w:sz w:val="28"/>
          <w:szCs w:val="28"/>
          <w:u w:val="single"/>
        </w:rPr>
      </w:r>
    </w:p>
    <w:p>
      <w:pPr>
        <w:pStyle w:val="Normal"/>
        <w:spacing w:lineRule="auto" w:line="240" w:before="0" w:after="0"/>
        <w:jc w:val="center"/>
        <w:rPr>
          <w:rFonts w:eastAsia="Calibri" w:cs="Calibri"/>
          <w:b/>
          <w:sz w:val="28"/>
          <w:szCs w:val="28"/>
          <w:u w:val="single"/>
        </w:rPr>
      </w:pPr>
      <w:r>
        <w:rPr>
          <w:rFonts w:eastAsia="Calibri" w:cs="Calibri"/>
          <w:b/>
          <w:sz w:val="28"/>
          <w:szCs w:val="28"/>
          <w:u w:val="single"/>
        </w:rPr>
      </w:r>
    </w:p>
    <w:p>
      <w:pPr>
        <w:pStyle w:val="Normal"/>
        <w:spacing w:lineRule="auto" w:line="240" w:before="0" w:after="0"/>
        <w:jc w:val="center"/>
        <w:rPr>
          <w:rFonts w:eastAsia="Calibri" w:cs="Calibri"/>
          <w:b/>
          <w:sz w:val="28"/>
          <w:szCs w:val="28"/>
          <w:u w:val="single"/>
        </w:rPr>
      </w:pPr>
      <w:r>
        <w:rPr>
          <w:rFonts w:eastAsia="Calibri" w:cs="Calibri"/>
          <w:b/>
          <w:sz w:val="28"/>
          <w:szCs w:val="28"/>
          <w:u w:val="single"/>
        </w:rPr>
      </w:r>
    </w:p>
    <w:p>
      <w:pPr>
        <w:pStyle w:val="Normal"/>
        <w:spacing w:lineRule="auto" w:line="240" w:before="0" w:after="0"/>
        <w:jc w:val="center"/>
        <w:rPr>
          <w:rFonts w:eastAsia="Calibri" w:cs="Calibri"/>
          <w:b/>
          <w:sz w:val="28"/>
          <w:szCs w:val="28"/>
          <w:u w:val="single"/>
        </w:rPr>
      </w:pPr>
      <w:r>
        <w:rPr>
          <w:rFonts w:eastAsia="Calibri" w:cs="Calibri"/>
          <w:b/>
          <w:sz w:val="28"/>
          <w:szCs w:val="28"/>
          <w:u w:val="single"/>
        </w:rPr>
      </w:r>
    </w:p>
    <w:p>
      <w:pPr>
        <w:pStyle w:val="Normal"/>
        <w:spacing w:lineRule="auto" w:line="240" w:before="0" w:after="0"/>
        <w:jc w:val="center"/>
        <w:rPr>
          <w:rFonts w:eastAsia="Calibri" w:cs="Calibri"/>
          <w:b/>
          <w:sz w:val="28"/>
          <w:szCs w:val="28"/>
          <w:u w:val="single"/>
        </w:rPr>
      </w:pPr>
      <w:r>
        <w:rPr>
          <w:rFonts w:eastAsia="Calibri" w:cs="Calibri"/>
          <w:b/>
          <w:sz w:val="28"/>
          <w:szCs w:val="28"/>
          <w:u w:val="single"/>
        </w:rPr>
      </w:r>
    </w:p>
    <w:p>
      <w:pPr>
        <w:pStyle w:val="Normal"/>
        <w:spacing w:lineRule="auto" w:line="240" w:before="0" w:after="0"/>
        <w:jc w:val="center"/>
        <w:rPr>
          <w:rFonts w:eastAsia="Calibri" w:cs="Calibri"/>
          <w:b/>
          <w:sz w:val="28"/>
          <w:szCs w:val="28"/>
          <w:u w:val="single"/>
        </w:rPr>
      </w:pPr>
      <w:r>
        <w:rPr>
          <w:rFonts w:eastAsia="Calibri" w:cs="Calibri"/>
          <w:b/>
          <w:sz w:val="28"/>
          <w:szCs w:val="28"/>
          <w:u w:val="single"/>
        </w:rPr>
      </w:r>
    </w:p>
    <w:p>
      <w:pPr>
        <w:pStyle w:val="Normal"/>
        <w:spacing w:lineRule="auto" w:line="240" w:before="0" w:after="0"/>
        <w:jc w:val="center"/>
        <w:rPr>
          <w:rFonts w:eastAsia="Calibri" w:cs="Calibri"/>
          <w:b/>
          <w:sz w:val="28"/>
          <w:szCs w:val="28"/>
          <w:u w:val="single"/>
        </w:rPr>
      </w:pPr>
      <w:r>
        <w:rPr>
          <w:rFonts w:eastAsia="Calibri" w:cs="Calibri"/>
          <w:b/>
          <w:sz w:val="28"/>
          <w:szCs w:val="28"/>
          <w:u w:val="single"/>
        </w:rPr>
      </w:r>
    </w:p>
    <w:p>
      <w:pPr>
        <w:pStyle w:val="Normal"/>
        <w:spacing w:lineRule="auto" w:line="240" w:before="0" w:after="0"/>
        <w:jc w:val="center"/>
        <w:rPr>
          <w:rFonts w:eastAsia="Calibri" w:cs="Calibri"/>
          <w:b/>
          <w:sz w:val="28"/>
          <w:szCs w:val="28"/>
          <w:u w:val="single"/>
        </w:rPr>
      </w:pPr>
      <w:r>
        <w:rPr>
          <w:rFonts w:eastAsia="Calibri" w:cs="Calibri"/>
          <w:b/>
          <w:sz w:val="28"/>
          <w:szCs w:val="28"/>
          <w:u w:val="single"/>
        </w:rPr>
      </w:r>
    </w:p>
    <w:p>
      <w:pPr>
        <w:pStyle w:val="Normal"/>
        <w:spacing w:lineRule="auto" w:line="240" w:before="0" w:after="0"/>
        <w:jc w:val="center"/>
        <w:rPr>
          <w:rFonts w:eastAsia="Calibri" w:cs="Calibri"/>
          <w:b/>
          <w:sz w:val="28"/>
          <w:szCs w:val="28"/>
          <w:u w:val="single"/>
        </w:rPr>
      </w:pPr>
      <w:r>
        <w:rPr>
          <w:rFonts w:eastAsia="Calibri" w:cs="Calibri"/>
          <w:b/>
          <w:sz w:val="28"/>
          <w:szCs w:val="28"/>
          <w:u w:val="single"/>
        </w:rPr>
      </w:r>
    </w:p>
    <w:p>
      <w:pPr>
        <w:pStyle w:val="Normal"/>
        <w:spacing w:lineRule="auto" w:line="240" w:before="0" w:after="0"/>
        <w:jc w:val="center"/>
        <w:rPr>
          <w:rFonts w:eastAsia="Calibri" w:cs="Calibri"/>
          <w:b/>
          <w:sz w:val="28"/>
          <w:szCs w:val="28"/>
          <w:u w:val="single"/>
        </w:rPr>
      </w:pPr>
      <w:r>
        <w:rPr>
          <w:rFonts w:eastAsia="Calibri" w:cs="Calibri"/>
          <w:b/>
          <w:sz w:val="28"/>
          <w:szCs w:val="28"/>
          <w:u w:val="single"/>
        </w:rPr>
      </w:r>
    </w:p>
    <w:p>
      <w:pPr>
        <w:pStyle w:val="Normal"/>
        <w:spacing w:lineRule="auto" w:line="240" w:before="0" w:after="0"/>
        <w:jc w:val="center"/>
        <w:rPr>
          <w:rFonts w:eastAsia="Calibri" w:cs="Calibri"/>
          <w:b/>
          <w:sz w:val="28"/>
          <w:szCs w:val="28"/>
          <w:u w:val="single"/>
        </w:rPr>
      </w:pPr>
      <w:r>
        <w:rPr>
          <w:rFonts w:eastAsia="Calibri" w:cs="Calibri"/>
          <w:b/>
          <w:sz w:val="28"/>
          <w:szCs w:val="28"/>
          <w:u w:val="single"/>
        </w:rPr>
      </w:r>
    </w:p>
    <w:p>
      <w:pPr>
        <w:pStyle w:val="Normal"/>
        <w:spacing w:lineRule="auto" w:line="240" w:before="0" w:after="0"/>
        <w:jc w:val="center"/>
        <w:rPr>
          <w:rFonts w:eastAsia="Calibri" w:cs="Calibri"/>
          <w:b/>
          <w:sz w:val="28"/>
          <w:szCs w:val="28"/>
          <w:u w:val="single"/>
        </w:rPr>
      </w:pPr>
      <w:r>
        <w:rPr>
          <w:rFonts w:eastAsia="Calibri" w:cs="Calibri"/>
          <w:b/>
          <w:sz w:val="28"/>
          <w:szCs w:val="28"/>
          <w:u w:val="single"/>
        </w:rPr>
      </w:r>
    </w:p>
    <w:p>
      <w:pPr>
        <w:pStyle w:val="Normal"/>
        <w:spacing w:lineRule="auto" w:line="240" w:before="0" w:after="0"/>
        <w:jc w:val="center"/>
        <w:rPr>
          <w:rFonts w:eastAsia="Calibri" w:cs="Calibri"/>
          <w:b/>
          <w:sz w:val="28"/>
          <w:szCs w:val="28"/>
          <w:u w:val="single"/>
        </w:rPr>
      </w:pPr>
      <w:r>
        <w:rPr>
          <w:rFonts w:eastAsia="Calibri" w:cs="Calibri"/>
          <w:b/>
          <w:sz w:val="28"/>
          <w:szCs w:val="28"/>
          <w:u w:val="single"/>
        </w:rPr>
      </w:r>
    </w:p>
    <w:p>
      <w:pPr>
        <w:pStyle w:val="Normal"/>
        <w:spacing w:lineRule="auto" w:line="240" w:before="0" w:after="0"/>
        <w:jc w:val="center"/>
        <w:rPr>
          <w:rFonts w:eastAsia="Calibri" w:cs="Calibri"/>
          <w:b/>
          <w:sz w:val="28"/>
          <w:szCs w:val="28"/>
          <w:u w:val="single"/>
        </w:rPr>
      </w:pPr>
      <w:r>
        <w:rPr>
          <w:rFonts w:eastAsia="Calibri" w:cs="Calibri"/>
          <w:b/>
          <w:sz w:val="28"/>
          <w:szCs w:val="28"/>
          <w:u w:val="single"/>
        </w:rPr>
      </w:r>
    </w:p>
    <w:p>
      <w:pPr>
        <w:pStyle w:val="Normal"/>
        <w:spacing w:lineRule="auto" w:line="240" w:before="0" w:after="0"/>
        <w:jc w:val="center"/>
        <w:rPr>
          <w:rFonts w:eastAsia="Calibri" w:cs="Calibri"/>
          <w:b/>
          <w:sz w:val="28"/>
          <w:szCs w:val="28"/>
          <w:u w:val="single"/>
          <w:lang w:val="en-US"/>
        </w:rPr>
      </w:pPr>
      <w:r>
        <w:rPr/>
      </w:r>
      <w:r>
        <w:br w:type="page"/>
      </w:r>
    </w:p>
    <w:p>
      <w:pPr>
        <w:pStyle w:val="Normal"/>
        <w:spacing w:lineRule="auto" w:line="240" w:before="0" w:after="0"/>
        <w:jc w:val="center"/>
        <w:rPr>
          <w:rFonts w:eastAsia="Calibri" w:cs="Calibri"/>
          <w:b/>
          <w:sz w:val="28"/>
          <w:szCs w:val="28"/>
          <w:u w:val="single"/>
          <w:lang w:val="en-US"/>
        </w:rPr>
      </w:pPr>
      <w:r>
        <w:rPr>
          <w:rFonts w:eastAsia="Calibri" w:cs="Calibri"/>
          <w:b/>
          <w:sz w:val="28"/>
          <w:szCs w:val="28"/>
          <w:u w:val="single"/>
        </w:rPr>
        <w:t>ΠΑΡΑΡΤΗΜΑ Α΄</w:t>
      </w:r>
    </w:p>
    <w:p>
      <w:pPr>
        <w:pStyle w:val="Normal"/>
        <w:spacing w:lineRule="auto" w:line="240" w:before="0" w:after="0"/>
        <w:jc w:val="center"/>
        <w:rPr>
          <w:rFonts w:ascii="Calibri" w:hAnsi="Calibri" w:eastAsia="Calibri" w:cs="Calibri"/>
          <w:color w:val="000000"/>
          <w:sz w:val="20"/>
          <w:szCs w:val="20"/>
          <w:lang w:val="en-US"/>
        </w:rPr>
      </w:pPr>
      <w:r>
        <w:rPr>
          <w:rFonts w:eastAsia="Calibri" w:cs="Calibri"/>
          <w:color w:val="000000"/>
          <w:sz w:val="20"/>
          <w:szCs w:val="20"/>
          <w:lang w:val="en-US"/>
        </w:rPr>
      </w:r>
    </w:p>
    <w:p>
      <w:pPr>
        <w:pStyle w:val="Normal"/>
        <w:spacing w:lineRule="auto" w:line="240" w:before="0" w:after="0"/>
        <w:jc w:val="center"/>
        <w:rPr>
          <w:rFonts w:ascii="Calibri" w:hAnsi="Calibri" w:eastAsia="Calibri" w:cs="Calibri"/>
        </w:rPr>
      </w:pPr>
      <w:r>
        <w:rPr>
          <w:rFonts w:eastAsia="Calibri" w:cs="Calibri"/>
          <w:b/>
        </w:rPr>
        <w:t>ΤΕΧΝΙΚΕΣ ΠΡΟΔΙΑΓΡΑΦΕΣ</w:t>
      </w:r>
    </w:p>
    <w:p>
      <w:pPr>
        <w:pStyle w:val="Normal"/>
        <w:spacing w:before="0" w:after="0"/>
        <w:jc w:val="center"/>
        <w:rPr>
          <w:rFonts w:eastAsia="Calibri" w:cs="Calibri"/>
          <w:b/>
          <w:color w:val="000000"/>
          <w:lang w:val="en-US"/>
        </w:rPr>
      </w:pPr>
      <w:r>
        <w:rPr>
          <w:rFonts w:eastAsia="Calibri" w:cs="Calibri"/>
          <w:b/>
          <w:color w:val="000000"/>
        </w:rPr>
        <w:t xml:space="preserve">της υπ’ αριθμ. </w:t>
      </w:r>
      <w:r>
        <w:rPr>
          <w:rFonts w:eastAsia="Times New Roman" w:cs="Calibri"/>
          <w:b/>
          <w:color w:val="000000"/>
          <w:lang w:eastAsia="el-GR"/>
        </w:rPr>
        <w:t>4592</w:t>
      </w:r>
      <w:r>
        <w:rPr>
          <w:rFonts w:eastAsia="Calibri" w:cs="Calibri"/>
          <w:b/>
          <w:color w:val="000000"/>
        </w:rPr>
        <w:t xml:space="preserve"> </w:t>
      </w:r>
      <w:r>
        <w:rPr>
          <w:rFonts w:eastAsia="Times New Roman" w:cs="Calibri"/>
          <w:b/>
          <w:color w:val="000000"/>
          <w:lang w:eastAsia="el-GR"/>
        </w:rPr>
        <w:t xml:space="preserve">/10-03-2025 </w:t>
      </w:r>
      <w:r>
        <w:rPr>
          <w:rFonts w:eastAsia="Calibri" w:cs="Calibri"/>
          <w:b/>
          <w:color w:val="000000"/>
        </w:rPr>
        <w:t xml:space="preserve">Πρόσκλησης για την παροχή </w:t>
      </w:r>
    </w:p>
    <w:p>
      <w:pPr>
        <w:pStyle w:val="Normal"/>
        <w:spacing w:lineRule="auto" w:line="240" w:before="0" w:after="113"/>
        <w:jc w:val="center"/>
        <w:rPr>
          <w:rFonts w:ascii="Calibri" w:hAnsi="Calibri" w:eastAsia="Calibri" w:cs="Calibri"/>
          <w:b/>
          <w:bCs/>
          <w:u w:val="single"/>
        </w:rPr>
      </w:pPr>
      <w:r>
        <w:rPr>
          <w:rFonts w:eastAsia="Calibri" w:cs="Calibri"/>
          <w:b/>
          <w:bCs/>
          <w:color w:val="000000"/>
          <w:u w:val="single"/>
        </w:rPr>
        <w:t xml:space="preserve">«Υπηρεσίες επισκευής και συντήρησης εννέα (9) μηχανημάτων αιμοκάθαρσης </w:t>
      </w:r>
      <w:r>
        <w:rPr>
          <w:rFonts w:eastAsia="Calibri" w:cs="Calibri"/>
          <w:b/>
          <w:bCs/>
          <w:color w:val="000000"/>
          <w:u w:val="single"/>
          <w:lang w:val="en-US"/>
        </w:rPr>
        <w:t>NIKKISO</w:t>
      </w:r>
      <w:r>
        <w:rPr>
          <w:rFonts w:eastAsia="Calibri" w:cs="Calibri"/>
          <w:b/>
          <w:bCs/>
          <w:color w:val="000000"/>
          <w:u w:val="single"/>
        </w:rPr>
        <w:t xml:space="preserve"> </w:t>
      </w:r>
      <w:r>
        <w:rPr>
          <w:rStyle w:val="fontstyle01"/>
          <w:rFonts w:eastAsia="Times New Roman"/>
          <w:b/>
          <w:bCs/>
          <w:i/>
          <w:iCs/>
          <w:sz w:val="22"/>
          <w:szCs w:val="22"/>
          <w:u w:val="single"/>
          <w:shd w:fill="FFFFFF" w:val="clear"/>
          <w:lang w:val="en-US" w:eastAsia="zh-CN"/>
        </w:rPr>
        <w:t>MEDICAL</w:t>
      </w:r>
      <w:r>
        <w:rPr>
          <w:rFonts w:eastAsia="Calibri" w:cs="Calibri" w:cstheme="minorHAnsi"/>
          <w:b/>
          <w:bCs/>
          <w:color w:val="000000"/>
          <w:szCs w:val="22"/>
          <w:u w:val="single"/>
          <w:lang w:val="en-US" w:eastAsia="en-US"/>
        </w:rPr>
        <w:t xml:space="preserve"> </w:t>
      </w:r>
      <w:r>
        <w:rPr>
          <w:rFonts w:eastAsia="Calibri" w:cs="Calibri"/>
          <w:b/>
          <w:bCs/>
          <w:color w:val="000000"/>
          <w:u w:val="single"/>
        </w:rPr>
        <w:t xml:space="preserve"> </w:t>
      </w:r>
      <w:r>
        <w:rPr>
          <w:rFonts w:eastAsia="Calibri" w:cs="Calibri"/>
          <w:b/>
          <w:bCs/>
          <w:color w:val="000000"/>
          <w:u w:val="single"/>
          <w:lang w:val="en-US"/>
        </w:rPr>
        <w:t>DBB</w:t>
      </w:r>
      <w:r>
        <w:rPr>
          <w:rFonts w:eastAsia="Calibri" w:cs="Calibri"/>
          <w:b/>
          <w:bCs/>
          <w:color w:val="000000"/>
          <w:u w:val="single"/>
        </w:rPr>
        <w:t>-05»</w:t>
      </w:r>
      <w:r>
        <w:rPr>
          <w:rFonts w:eastAsia="Calibri" w:cs="Calibri"/>
          <w:b/>
          <w:bCs/>
          <w:color w:val="C9211E"/>
          <w:u w:val="single"/>
        </w:rPr>
        <w:t xml:space="preserve"> </w:t>
      </w:r>
    </w:p>
    <w:p>
      <w:pPr>
        <w:pStyle w:val="Normal"/>
        <w:spacing w:lineRule="auto" w:line="240" w:before="0" w:after="113"/>
        <w:jc w:val="center"/>
        <w:rPr>
          <w:rFonts w:ascii="Calibri" w:hAnsi="Calibri" w:eastAsia="Calibri" w:cs="Calibri"/>
          <w:b/>
          <w:bCs/>
          <w:u w:val="single"/>
        </w:rPr>
      </w:pPr>
      <w:r>
        <w:rPr>
          <w:rFonts w:eastAsia="Calibri" w:cs="Calibri"/>
          <w:b/>
          <w:bCs/>
          <w:u w:val="single"/>
        </w:rPr>
      </w:r>
    </w:p>
    <w:p>
      <w:pPr>
        <w:pStyle w:val="ListParagraph"/>
        <w:widowControl/>
        <w:numPr>
          <w:ilvl w:val="0"/>
          <w:numId w:val="1"/>
        </w:numPr>
        <w:suppressAutoHyphens w:val="true"/>
        <w:bidi w:val="0"/>
        <w:spacing w:lineRule="auto" w:line="240" w:before="0" w:after="0"/>
        <w:ind w:hanging="0" w:left="-227" w:right="-737"/>
        <w:contextualSpacing/>
        <w:jc w:val="both"/>
        <w:rPr>
          <w:rFonts w:cs="Calibri" w:cstheme="minorHAnsi"/>
          <w:sz w:val="24"/>
          <w:szCs w:val="24"/>
        </w:rPr>
      </w:pPr>
      <w:r>
        <w:rPr>
          <w:rFonts w:cs="Calibri" w:ascii="Calibri" w:hAnsi="Calibri" w:cstheme="minorHAnsi"/>
          <w:color w:val="000000"/>
          <w:sz w:val="24"/>
          <w:szCs w:val="24"/>
          <w:lang w:val="en-US"/>
        </w:rPr>
        <w:t>Η ανάδοχος εταιρεία πρέπει να διαθέτει οργανωμένο και κατάλληλα εκπαιδευμένο τμήμα Service στη Βόρεια Ελλάδα. Προς απόδειξη της τεχνικής ικανότητας, η ανάδοχος εταιρεία πρέπει να προσκομίσει επί ποινή απόρριψης  τα πιστοποιητικά εκπαίδευσης των τεχνικών της από τον κατασκευαστικό οίκο ή/και εξουσιοδοτημένο αντιπρόσωπό του στην Ευρωπαϊκή Ένωση.</w:t>
      </w:r>
    </w:p>
    <w:p>
      <w:pPr>
        <w:pStyle w:val="ListParagraph"/>
        <w:widowControl/>
        <w:numPr>
          <w:ilvl w:val="0"/>
          <w:numId w:val="1"/>
        </w:numPr>
        <w:tabs>
          <w:tab w:val="clear" w:pos="720"/>
          <w:tab w:val="left" w:pos="10202" w:leader="none"/>
        </w:tabs>
        <w:suppressAutoHyphens w:val="true"/>
        <w:bidi w:val="0"/>
        <w:spacing w:lineRule="auto" w:line="240" w:before="0" w:after="0"/>
        <w:ind w:hanging="0" w:left="-227" w:right="-737"/>
        <w:contextualSpacing/>
        <w:jc w:val="both"/>
        <w:rPr>
          <w:rFonts w:cs="Calibri" w:cstheme="minorHAnsi"/>
          <w:kern w:val="0"/>
          <w:sz w:val="24"/>
          <w:szCs w:val="24"/>
        </w:rPr>
      </w:pPr>
      <w:r>
        <w:rPr>
          <w:rFonts w:cs="Calibri" w:cstheme="minorHAnsi"/>
          <w:sz w:val="24"/>
          <w:szCs w:val="24"/>
        </w:rPr>
        <w:t>Ο ανάδοχος θα πρέπει να προσκομίσει συμβάσεις συντήρησης ή βεβαιώσεις καλής εκτέλεσης από δημόσια νοσοκομεία για τα οποία έχει αναλάβει την συντήρηση του συγκεκριμένου εξοπλισμού μέσα στα τελευταία τρία χρόνια.</w:t>
      </w:r>
    </w:p>
    <w:p>
      <w:pPr>
        <w:pStyle w:val="ListParagraph"/>
        <w:widowControl/>
        <w:numPr>
          <w:ilvl w:val="0"/>
          <w:numId w:val="1"/>
        </w:numPr>
        <w:suppressAutoHyphens w:val="true"/>
        <w:bidi w:val="0"/>
        <w:spacing w:lineRule="auto" w:line="240" w:before="0" w:after="0"/>
        <w:ind w:hanging="0" w:left="-227" w:right="-510"/>
        <w:contextualSpacing/>
        <w:jc w:val="both"/>
        <w:rPr>
          <w:rFonts w:cs="Calibri" w:cstheme="minorHAnsi"/>
          <w:kern w:val="0"/>
          <w:sz w:val="24"/>
          <w:szCs w:val="24"/>
        </w:rPr>
      </w:pPr>
      <w:r>
        <w:rPr>
          <w:rFonts w:cs="Calibri" w:cstheme="minorHAnsi"/>
          <w:kern w:val="0"/>
          <w:sz w:val="24"/>
          <w:szCs w:val="24"/>
        </w:rPr>
        <w:t>Ο ανάδοχος θα πρέπει να προσκομίσει τα πιστοποιητικά διακρίβωσης των οργάνων που θα χρησιμοποιήσει για την συντήρηση και επισκευή του εξοπλισμού που αναλαμβάνει.</w:t>
      </w:r>
    </w:p>
    <w:p>
      <w:pPr>
        <w:pStyle w:val="ListParagraph"/>
        <w:widowControl/>
        <w:numPr>
          <w:ilvl w:val="0"/>
          <w:numId w:val="1"/>
        </w:numPr>
        <w:suppressAutoHyphens w:val="true"/>
        <w:bidi w:val="0"/>
        <w:spacing w:lineRule="auto" w:line="240" w:before="0" w:after="0"/>
        <w:ind w:hanging="0" w:left="-227" w:right="-624"/>
        <w:contextualSpacing/>
        <w:jc w:val="both"/>
        <w:rPr>
          <w:rFonts w:cs="Calibri" w:cstheme="minorHAnsi"/>
          <w:kern w:val="0"/>
          <w:sz w:val="24"/>
          <w:szCs w:val="24"/>
        </w:rPr>
      </w:pPr>
      <w:r>
        <w:rPr>
          <w:rFonts w:cs="Calibri" w:cstheme="minorHAnsi"/>
          <w:kern w:val="0"/>
          <w:sz w:val="24"/>
          <w:szCs w:val="24"/>
        </w:rPr>
        <w:t>Ο ανάδοχος θα παρέχει στο Νοσοκομείο τις απαιτούμενες εργασίες προληπτικής συντήρησης και ρυθμίσεων των μηχανημάτων. Να αναφέρονται οι επισκέψεις ανά έτος.</w:t>
      </w:r>
    </w:p>
    <w:p>
      <w:pPr>
        <w:pStyle w:val="ListParagraph"/>
        <w:widowControl/>
        <w:numPr>
          <w:ilvl w:val="0"/>
          <w:numId w:val="1"/>
        </w:numPr>
        <w:suppressAutoHyphens w:val="true"/>
        <w:bidi w:val="0"/>
        <w:spacing w:lineRule="auto" w:line="240" w:before="0" w:after="0"/>
        <w:ind w:hanging="0" w:left="-227" w:right="-624"/>
        <w:contextualSpacing/>
        <w:jc w:val="both"/>
        <w:rPr>
          <w:rFonts w:cs="Calibri" w:cstheme="minorHAnsi"/>
          <w:kern w:val="0"/>
          <w:sz w:val="24"/>
          <w:szCs w:val="24"/>
        </w:rPr>
      </w:pPr>
      <w:r>
        <w:rPr>
          <w:rFonts w:cs="Calibri" w:cstheme="minorHAnsi"/>
          <w:kern w:val="0"/>
          <w:sz w:val="24"/>
          <w:szCs w:val="24"/>
        </w:rPr>
        <w:t>Οι εν λόγω επισκέψεις θα λαμβάνουν χώρα κατά την διάρκεια των κανονικών ωρών εργασίας και βάσει χρονοδιαγράμματος που θα κατατεθεί από τον ανάδοχο και θα συμφωνηθεί μεταξύ του Νοσοκομείου και του αναδόχου.</w:t>
      </w:r>
    </w:p>
    <w:p>
      <w:pPr>
        <w:pStyle w:val="ListParagraph"/>
        <w:widowControl/>
        <w:numPr>
          <w:ilvl w:val="0"/>
          <w:numId w:val="1"/>
        </w:numPr>
        <w:suppressAutoHyphens w:val="true"/>
        <w:bidi w:val="0"/>
        <w:spacing w:lineRule="auto" w:line="240" w:before="0" w:after="0"/>
        <w:ind w:hanging="0" w:left="-227" w:right="-567"/>
        <w:contextualSpacing/>
        <w:jc w:val="both"/>
        <w:rPr>
          <w:rFonts w:cs="Calibri" w:cstheme="minorHAnsi"/>
          <w:kern w:val="0"/>
          <w:sz w:val="24"/>
          <w:szCs w:val="24"/>
        </w:rPr>
      </w:pPr>
      <w:r>
        <w:rPr>
          <w:rFonts w:cs="Calibri" w:cstheme="minorHAnsi"/>
          <w:kern w:val="0"/>
          <w:sz w:val="24"/>
          <w:szCs w:val="24"/>
        </w:rPr>
        <w:t>Ο ανάδοχος υποχρεούται να παρέχει γραπτή αναφορά της καταστάσεως των μηχανημάτων μετά από κάθε προληπτική συντήρηση (service report).</w:t>
      </w:r>
    </w:p>
    <w:p>
      <w:pPr>
        <w:pStyle w:val="ListParagraph"/>
        <w:widowControl/>
        <w:numPr>
          <w:ilvl w:val="0"/>
          <w:numId w:val="1"/>
        </w:numPr>
        <w:tabs>
          <w:tab w:val="clear" w:pos="720"/>
          <w:tab w:val="left" w:pos="-397" w:leader="none"/>
        </w:tabs>
        <w:suppressAutoHyphens w:val="true"/>
        <w:bidi w:val="0"/>
        <w:spacing w:lineRule="auto" w:line="240" w:before="0" w:after="0"/>
        <w:ind w:hanging="0" w:left="-227" w:right="-624"/>
        <w:contextualSpacing/>
        <w:jc w:val="both"/>
        <w:rPr>
          <w:rFonts w:cs="Calibri" w:cstheme="minorHAnsi"/>
          <w:kern w:val="0"/>
          <w:sz w:val="24"/>
          <w:szCs w:val="24"/>
        </w:rPr>
      </w:pPr>
      <w:r>
        <w:rPr>
          <w:rFonts w:cs="Calibri" w:cstheme="minorHAnsi"/>
          <w:kern w:val="0"/>
          <w:sz w:val="24"/>
          <w:szCs w:val="24"/>
        </w:rPr>
        <w:t>Ο συντηρητής, κατά τη διάρκεια της συντήρησης, έχει την υποχρέωση, σε απλές και συνήθεις βλάβες, να εκπαιδεύει τους Τεχνικούς του Νοσοκομείου και τους Χειριστές των μηχανημάτων.</w:t>
      </w:r>
    </w:p>
    <w:p>
      <w:pPr>
        <w:pStyle w:val="ListParagraph"/>
        <w:widowControl/>
        <w:numPr>
          <w:ilvl w:val="0"/>
          <w:numId w:val="1"/>
        </w:numPr>
        <w:suppressAutoHyphens w:val="true"/>
        <w:bidi w:val="0"/>
        <w:spacing w:lineRule="auto" w:line="240" w:before="0" w:after="0"/>
        <w:ind w:hanging="0" w:left="-227" w:right="-567"/>
        <w:contextualSpacing/>
        <w:jc w:val="both"/>
        <w:rPr>
          <w:rFonts w:cs="Calibri" w:cstheme="minorHAnsi"/>
          <w:kern w:val="0"/>
          <w:sz w:val="24"/>
          <w:szCs w:val="24"/>
        </w:rPr>
      </w:pPr>
      <w:r>
        <w:rPr>
          <w:rFonts w:cs="Calibri" w:cstheme="minorHAnsi"/>
          <w:kern w:val="0"/>
          <w:sz w:val="24"/>
          <w:szCs w:val="24"/>
        </w:rPr>
        <w:t>Ο ανάδοχος υποχρεούται να πραγματοποιεί απεριόριστο αριθμό επισκέψεων επανορθωτικής συντήρησης για την αποκατάσταση οποιασδήποτε βλάβης μετά από κάθε σχετική κλήση, ανεξαρτήτως επίσημων αργιών, εορτών και Σαββατοκύριακων. Η κλήση θα γίνεται τηλεφωνικά ή μέσω fax και η απόκριση του ανάδοχου πρέπει να είναι εντός 12ώρου, ενώ κατά τη διάρκεια της σύμβασης, ο συνολικός χρόνος που θα μπορεί να παραμείνει το μηχάνημα εκτός λειτουργίας με υπαιτιότητα του ανάδοχου είναι το ανώτερο 10 ημέρες για τη διάρκεια της σύμβασης (εξαιρούνται οι ημέρες που τα μηχανήματα μένουν εκτός λειτουργίας για την εκτέλεση προγραμματισμένης συντήρησης).</w:t>
      </w:r>
    </w:p>
    <w:p>
      <w:pPr>
        <w:pStyle w:val="ListParagraph"/>
        <w:widowControl/>
        <w:numPr>
          <w:ilvl w:val="0"/>
          <w:numId w:val="1"/>
        </w:numPr>
        <w:suppressAutoHyphens w:val="true"/>
        <w:bidi w:val="0"/>
        <w:spacing w:lineRule="auto" w:line="240" w:before="0" w:after="0"/>
        <w:ind w:hanging="0" w:left="-227" w:right="-567"/>
        <w:contextualSpacing/>
        <w:jc w:val="both"/>
        <w:rPr>
          <w:rFonts w:cs="Calibri" w:cstheme="minorHAnsi"/>
          <w:kern w:val="0"/>
          <w:sz w:val="24"/>
          <w:szCs w:val="24"/>
        </w:rPr>
      </w:pPr>
      <w:r>
        <w:rPr>
          <w:rFonts w:cs="Calibri" w:cstheme="minorHAnsi"/>
          <w:sz w:val="24"/>
          <w:szCs w:val="24"/>
        </w:rPr>
        <w:t>Ο συνολικός χρόνος ακινητοποίησης λόγω επισκευών δεν μπορεί να υπερβαίνει τις 8 εργάσιμες ημέρες ανά μηχάνημα το χρόνο. Σε περίπτωση υπέρβασης, η σύμβαση θα παρατείνεται για 5 εργάσιμες ημέρες χωρίς αμοιβή, για κάθε ημέρα υπέρβασης του προαναφερόμενου συνολικού χρόνου των 8 ημερών. Εξαιρούνται τα συστήματα που τίθενται εκτός λόγω End Of Life. Ως ακινητοποίηση του μηχανήματος νοείται οποιαδήποτε βλάβη που καθιστά ολόκληρο ή μέρος του μηχανήματος να μην μπορεί να αποδώσει σύμφωνα με τις δυνατότητές του, οπότε και θα αρχίζει να μετρά ο χρόνος ακινητοποίησης από την αναγγελία της βλάβης στον ανάδοχο.</w:t>
      </w:r>
    </w:p>
    <w:p>
      <w:pPr>
        <w:pStyle w:val="ListParagraph"/>
        <w:widowControl/>
        <w:numPr>
          <w:ilvl w:val="0"/>
          <w:numId w:val="1"/>
        </w:numPr>
        <w:suppressAutoHyphens w:val="true"/>
        <w:bidi w:val="0"/>
        <w:spacing w:lineRule="auto" w:line="240" w:before="0" w:after="0"/>
        <w:ind w:hanging="0" w:left="-227" w:right="-567"/>
        <w:contextualSpacing/>
        <w:jc w:val="both"/>
        <w:rPr>
          <w:rFonts w:cs="Calibri" w:cstheme="minorHAnsi"/>
          <w:kern w:val="0"/>
          <w:sz w:val="24"/>
          <w:szCs w:val="24"/>
        </w:rPr>
      </w:pPr>
      <w:r>
        <w:rPr>
          <w:rFonts w:cs="Calibri" w:cstheme="minorHAnsi"/>
          <w:kern w:val="0"/>
          <w:sz w:val="24"/>
          <w:szCs w:val="24"/>
        </w:rPr>
        <w:t>Ο ανάδοχος υποχρεούται να εκτελεί όλες τις υποχρεωτικές βελτιώσεις, τεχνικές μετατροπές για τη βελτίωση υπαρχουσών λειτουργιών και ελέγχων των μηχανημάτων που θα υποδεικνύονται από την κατασκευάστρια εταιρία χωρίς έξτρα χρέωση.</w:t>
      </w:r>
    </w:p>
    <w:p>
      <w:pPr>
        <w:pStyle w:val="ListParagraph"/>
        <w:widowControl/>
        <w:numPr>
          <w:ilvl w:val="0"/>
          <w:numId w:val="1"/>
        </w:numPr>
        <w:suppressAutoHyphens w:val="true"/>
        <w:bidi w:val="0"/>
        <w:spacing w:lineRule="auto" w:line="240" w:before="0" w:after="0"/>
        <w:ind w:hanging="0" w:left="-227" w:right="-567"/>
        <w:contextualSpacing/>
        <w:jc w:val="both"/>
        <w:rPr>
          <w:rFonts w:cs="Calibri" w:cstheme="minorHAnsi"/>
          <w:kern w:val="0"/>
          <w:sz w:val="24"/>
          <w:szCs w:val="24"/>
        </w:rPr>
      </w:pPr>
      <w:r>
        <w:rPr>
          <w:rFonts w:cs="Calibri" w:cstheme="minorHAnsi"/>
          <w:kern w:val="0"/>
          <w:sz w:val="24"/>
          <w:szCs w:val="24"/>
        </w:rPr>
        <w:t>Κατά τη διάρκεια της σύμβασης ο ανάδοχος θα βαρύνεται με τη νομική ευθύνη για πρόκληση βλάβης σε τρίτους από κακή ή ελλιπή συντήρηση εφόσον αποδειχθεί ότι προήλθε από αμέλειά του ή υπαλλήλων του εξ αιτίας της πλημμελούς συντήρησης του μηχανήματος.</w:t>
      </w:r>
    </w:p>
    <w:p>
      <w:pPr>
        <w:pStyle w:val="ListParagraph"/>
        <w:widowControl/>
        <w:numPr>
          <w:ilvl w:val="0"/>
          <w:numId w:val="1"/>
        </w:numPr>
        <w:suppressAutoHyphens w:val="true"/>
        <w:bidi w:val="0"/>
        <w:spacing w:lineRule="auto" w:line="240" w:before="0" w:after="0"/>
        <w:ind w:firstLine="57" w:left="-227" w:right="-567"/>
        <w:contextualSpacing/>
        <w:jc w:val="both"/>
        <w:rPr>
          <w:rFonts w:cs="Calibri" w:cstheme="minorHAnsi"/>
          <w:kern w:val="0"/>
          <w:sz w:val="24"/>
          <w:szCs w:val="24"/>
        </w:rPr>
      </w:pPr>
      <w:r>
        <w:rPr>
          <w:rFonts w:cs="Calibri" w:cstheme="minorHAnsi"/>
          <w:kern w:val="0"/>
          <w:sz w:val="24"/>
          <w:szCs w:val="24"/>
        </w:rPr>
        <w:t xml:space="preserve">Τα ανταλλακτικά ή τα εξαρτήματα που θα απαιτούνται κατά τις εργασίες προληπτικής και επανορθωτικής συντήρησης θα είναι καινούργια, αμεταχείριστα και γνήσια από τον κατασκευαστικό οίκο και θα περιλαμβάνονται στο τίμημα που θα καταβάλλει το Νοσοκομείο στον ανάδοχο και δεν θα τιμολογούνται ξεχωριστά. </w:t>
      </w:r>
    </w:p>
    <w:p>
      <w:pPr>
        <w:pStyle w:val="ListParagraph"/>
        <w:widowControl/>
        <w:numPr>
          <w:ilvl w:val="0"/>
          <w:numId w:val="1"/>
        </w:numPr>
        <w:suppressAutoHyphens w:val="true"/>
        <w:bidi w:val="0"/>
        <w:spacing w:lineRule="auto" w:line="240" w:before="0" w:after="0"/>
        <w:ind w:hanging="0" w:left="-227" w:right="-510"/>
        <w:contextualSpacing/>
        <w:jc w:val="both"/>
        <w:rPr>
          <w:rFonts w:cs="Calibri" w:cstheme="minorHAnsi"/>
          <w:kern w:val="0"/>
          <w:sz w:val="24"/>
          <w:szCs w:val="24"/>
        </w:rPr>
      </w:pPr>
      <w:r>
        <w:rPr>
          <w:rFonts w:cs="Calibri" w:cstheme="minorHAnsi"/>
          <w:kern w:val="0"/>
          <w:sz w:val="24"/>
          <w:szCs w:val="24"/>
        </w:rPr>
        <w:t>Ο ανάδοχος υποχρεούται να προμηθεύει το Νοσοκομείο με τα απαιτούμενα ανταλλακτικά την περίοδο ισχύος της σύμβασης και η δαπάνη τους δεν θα βαρύνει το Νοσοκομείο.</w:t>
      </w:r>
    </w:p>
    <w:p>
      <w:pPr>
        <w:pStyle w:val="ListParagraph"/>
        <w:widowControl/>
        <w:numPr>
          <w:ilvl w:val="0"/>
          <w:numId w:val="1"/>
        </w:numPr>
        <w:suppressAutoHyphens w:val="true"/>
        <w:bidi w:val="0"/>
        <w:spacing w:lineRule="auto" w:line="240" w:before="0" w:after="0"/>
        <w:ind w:hanging="0" w:left="-227" w:right="-510"/>
        <w:contextualSpacing/>
        <w:jc w:val="both"/>
        <w:rPr>
          <w:rFonts w:cs="Calibri" w:cstheme="minorHAnsi"/>
          <w:kern w:val="0"/>
          <w:sz w:val="24"/>
          <w:szCs w:val="24"/>
        </w:rPr>
      </w:pPr>
      <w:r>
        <w:rPr>
          <w:rFonts w:cs="Calibri" w:cstheme="minorHAnsi"/>
          <w:kern w:val="0"/>
          <w:sz w:val="24"/>
          <w:szCs w:val="24"/>
        </w:rPr>
        <w:t>Ο ανάδοχος μετά το πέρας της κάθε εργασίας θα παρέχει στο Νοσοκομείο αντίγραφο δελτίων εργασίας, στο οποίο θα αναφέρονται οι εργασίες που έχουν εκτελεστεί, τα ανταλλακτικά που έχουν αντικατασταθεί καθώς και αυτά που χρήζουν αντικατάστασης.</w:t>
      </w:r>
    </w:p>
    <w:p>
      <w:pPr>
        <w:pStyle w:val="ListParagraph"/>
        <w:widowControl/>
        <w:numPr>
          <w:ilvl w:val="0"/>
          <w:numId w:val="1"/>
        </w:numPr>
        <w:suppressAutoHyphens w:val="true"/>
        <w:bidi w:val="0"/>
        <w:spacing w:lineRule="auto" w:line="240" w:before="0" w:after="0"/>
        <w:ind w:hanging="0" w:left="-227" w:right="-510"/>
        <w:contextualSpacing/>
        <w:jc w:val="both"/>
        <w:rPr>
          <w:rFonts w:cs="Calibri" w:cstheme="minorHAnsi"/>
          <w:sz w:val="24"/>
          <w:szCs w:val="24"/>
        </w:rPr>
      </w:pPr>
      <w:r>
        <w:rPr>
          <w:rFonts w:cs="Calibri" w:cstheme="minorHAnsi"/>
          <w:sz w:val="24"/>
          <w:szCs w:val="24"/>
        </w:rPr>
        <w:t xml:space="preserve">Πιστοποιήσεις για </w:t>
      </w:r>
      <w:r>
        <w:rPr>
          <w:rFonts w:cs="Calibri" w:cstheme="minorHAnsi"/>
          <w:kern w:val="0"/>
          <w:sz w:val="24"/>
          <w:szCs w:val="24"/>
        </w:rPr>
        <w:t>τη</w:t>
      </w:r>
      <w:r>
        <w:rPr>
          <w:rFonts w:cs="Calibri" w:cstheme="minorHAnsi"/>
          <w:sz w:val="24"/>
          <w:szCs w:val="24"/>
        </w:rPr>
        <w:t xml:space="preserve"> διαχείριση Ιατροτεχνολογικού εξοπλισμού, σύμφωνα με τα διεθνή πρότυπα EN ISO 9001:2008 και EN ISO 13485:2016.</w:t>
      </w:r>
    </w:p>
    <w:p>
      <w:pPr>
        <w:pStyle w:val="ListParagraph"/>
        <w:widowControl/>
        <w:numPr>
          <w:ilvl w:val="0"/>
          <w:numId w:val="1"/>
        </w:numPr>
        <w:suppressAutoHyphens w:val="true"/>
        <w:bidi w:val="0"/>
        <w:spacing w:lineRule="auto" w:line="240" w:before="0" w:after="0"/>
        <w:ind w:hanging="0" w:left="-227" w:right="-510"/>
        <w:contextualSpacing/>
        <w:jc w:val="both"/>
        <w:rPr>
          <w:rFonts w:cs="Calibri" w:cstheme="minorHAnsi"/>
          <w:kern w:val="0"/>
          <w:sz w:val="24"/>
          <w:szCs w:val="24"/>
        </w:rPr>
      </w:pPr>
      <w:r>
        <w:rPr>
          <w:rFonts w:cs="Calibri" w:cstheme="minorHAnsi"/>
          <w:kern w:val="0"/>
          <w:sz w:val="24"/>
          <w:szCs w:val="24"/>
        </w:rPr>
        <w:t xml:space="preserve">Ο ανάδοχος υποχρεούται στην προσφορά που θα κάνει να συμπεριλάβει </w:t>
      </w:r>
      <w:r>
        <w:rPr>
          <w:rFonts w:cs="Calibri" w:cstheme="minorHAnsi"/>
          <w:b/>
          <w:bCs/>
          <w:kern w:val="0"/>
          <w:sz w:val="24"/>
          <w:szCs w:val="24"/>
        </w:rPr>
        <w:t>φύλλο συμμόρφωσης</w:t>
      </w:r>
      <w:r>
        <w:rPr>
          <w:rFonts w:cs="Calibri" w:cstheme="minorHAnsi"/>
          <w:kern w:val="0"/>
          <w:sz w:val="24"/>
          <w:szCs w:val="24"/>
        </w:rPr>
        <w:t xml:space="preserve"> για τους ανωτέρω όρους.</w:t>
      </w:r>
    </w:p>
    <w:p>
      <w:pPr>
        <w:pStyle w:val="Normal"/>
        <w:spacing w:lineRule="auto" w:line="240" w:before="0" w:after="0"/>
        <w:ind w:right="-902"/>
        <w:jc w:val="both"/>
        <w:rPr>
          <w:rFonts w:cs="Calibri" w:cstheme="minorHAnsi"/>
          <w:kern w:val="0"/>
          <w:sz w:val="24"/>
          <w:szCs w:val="24"/>
        </w:rPr>
      </w:pPr>
      <w:r>
        <w:rPr>
          <w:rFonts w:cs="Calibri" w:cstheme="minorHAnsi"/>
          <w:kern w:val="0"/>
          <w:sz w:val="24"/>
          <w:szCs w:val="24"/>
        </w:rPr>
      </w:r>
    </w:p>
    <w:p>
      <w:pPr>
        <w:pStyle w:val="Normal"/>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numPr>
          <w:ilvl w:val="0"/>
          <w:numId w:val="0"/>
        </w:numPr>
        <w:suppressAutoHyphens w:val="false"/>
        <w:spacing w:lineRule="auto" w:line="240" w:before="0" w:after="0"/>
        <w:ind w:hanging="0" w:left="0"/>
        <w:jc w:val="both"/>
        <w:rPr>
          <w:rFonts w:ascii="Calibri" w:hAnsi="Calibri"/>
        </w:rPr>
      </w:pPr>
      <w:r>
        <w:rPr/>
      </w:r>
    </w:p>
    <w:p>
      <w:pPr>
        <w:pStyle w:val="Normal"/>
        <w:spacing w:before="0" w:after="200"/>
        <w:jc w:val="center"/>
        <w:rPr>
          <w:rFonts w:ascii="Calibri" w:hAnsi="Calibri"/>
        </w:rPr>
      </w:pPr>
      <w:r>
        <w:rPr>
          <w:rFonts w:eastAsia="Calibri" w:cs="Calibri-Light"/>
          <w:b/>
          <w:sz w:val="24"/>
          <w:szCs w:val="24"/>
          <w:u w:val="single"/>
        </w:rPr>
        <w:t>ΠΑΡΑΡΤΗΜΑ</w:t>
      </w:r>
      <w:r>
        <w:rPr>
          <w:rFonts w:eastAsia="Calibri" w:cs="Calibri-Light"/>
          <w:b/>
          <w:color w:val="313D4F"/>
          <w:sz w:val="24"/>
          <w:szCs w:val="24"/>
          <w:u w:val="single"/>
        </w:rPr>
        <w:t xml:space="preserve"> Β΄</w:t>
      </w:r>
    </w:p>
    <w:p>
      <w:pPr>
        <w:pStyle w:val="Normal"/>
        <w:spacing w:before="0" w:after="200"/>
        <w:jc w:val="center"/>
        <w:rPr>
          <w:rFonts w:ascii="Calibri" w:hAnsi="Calibri"/>
        </w:rPr>
      </w:pPr>
      <w:r>
        <w:rPr>
          <w:rFonts w:eastAsia="Times New Roman" w:cs="Times New Roman" w:ascii="Times New Roman" w:hAnsi="Times New Roman"/>
          <w:b/>
          <w:lang w:eastAsia="el-GR"/>
        </w:rPr>
        <w:t>ΕΝΤΥΠΟ ΤΕΧΝΙΚΗΣ ΠΡΟΣΦΟΡΑΣ/ΦΥΛΛΟ ΣΥΜΜΟΡΦΩΣΗΣ:</w:t>
      </w:r>
    </w:p>
    <w:p>
      <w:pPr>
        <w:pStyle w:val="Normal"/>
        <w:spacing w:lineRule="auto" w:line="240" w:before="240" w:after="25"/>
        <w:contextualSpacing/>
        <w:jc w:val="center"/>
        <w:rPr>
          <w:b/>
          <w:bCs/>
        </w:rPr>
      </w:pPr>
      <w:r>
        <w:rPr>
          <w:rFonts w:eastAsia="Times New Roman" w:cs="Calibri"/>
          <w:b/>
          <w:bCs/>
          <w:color w:val="000000"/>
          <w:lang w:eastAsia="el-GR"/>
        </w:rPr>
        <w:t>της υπ’ αριθμ.4592</w:t>
      </w:r>
      <w:r>
        <w:rPr>
          <w:rFonts w:eastAsia="Calibri" w:cs="Calibri"/>
          <w:b/>
          <w:bCs/>
          <w:color w:val="000000"/>
          <w:lang w:eastAsia="el-GR"/>
        </w:rPr>
        <w:t xml:space="preserve"> </w:t>
      </w:r>
      <w:r>
        <w:rPr>
          <w:rFonts w:eastAsia="Times New Roman" w:cs="Calibri"/>
          <w:b/>
          <w:bCs/>
          <w:color w:val="000000"/>
          <w:lang w:eastAsia="el-GR"/>
        </w:rPr>
        <w:t xml:space="preserve">/10-03-2025 Πρόσκλησης για την παροχή </w:t>
      </w:r>
    </w:p>
    <w:p>
      <w:pPr>
        <w:pStyle w:val="Normal"/>
        <w:spacing w:lineRule="auto" w:line="240" w:before="0" w:after="57"/>
        <w:contextualSpacing/>
        <w:jc w:val="center"/>
        <w:rPr/>
      </w:pPr>
      <w:r>
        <w:rPr>
          <w:rFonts w:eastAsia="Calibri" w:cs="Calibri"/>
          <w:b/>
          <w:bCs/>
          <w:color w:val="000000"/>
        </w:rPr>
        <w:t>«Υπηρεσίες επισκευής και συντήρησης εννέα (9) μηχανημάτων αιμοκάθαρσης</w:t>
      </w:r>
      <w:r>
        <w:rPr>
          <w:rFonts w:eastAsia="Calibri" w:cs="Calibri"/>
          <w:b/>
          <w:bCs/>
          <w:color w:val="000000"/>
          <w:u w:val="none"/>
        </w:rPr>
        <w:t xml:space="preserve"> </w:t>
      </w:r>
      <w:r>
        <w:rPr>
          <w:rFonts w:eastAsia="Calibri" w:cs="Calibri"/>
          <w:b/>
          <w:bCs/>
          <w:color w:val="000000"/>
          <w:u w:val="none"/>
          <w:lang w:val="en-US"/>
        </w:rPr>
        <w:t>NIKKISO</w:t>
      </w:r>
      <w:r>
        <w:rPr>
          <w:rFonts w:eastAsia="Calibri" w:cs="Calibri"/>
          <w:b/>
          <w:bCs/>
          <w:color w:val="000000"/>
          <w:u w:val="none"/>
        </w:rPr>
        <w:t xml:space="preserve"> </w:t>
      </w:r>
      <w:r>
        <w:rPr>
          <w:rStyle w:val="fontstyle01"/>
          <w:rFonts w:eastAsia="Times New Roman"/>
          <w:b/>
          <w:bCs/>
          <w:i/>
          <w:iCs/>
          <w:sz w:val="22"/>
          <w:szCs w:val="22"/>
          <w:u w:val="none"/>
          <w:shd w:fill="FFFFFF" w:val="clear"/>
          <w:lang w:val="en-US" w:eastAsia="zh-CN"/>
        </w:rPr>
        <w:t>MEDICAL</w:t>
      </w:r>
      <w:r>
        <w:rPr>
          <w:rFonts w:eastAsia="Calibri" w:cs="Calibri"/>
          <w:b/>
          <w:bCs/>
          <w:color w:val="000000"/>
          <w:u w:val="none"/>
        </w:rPr>
        <w:t xml:space="preserve"> </w:t>
      </w:r>
      <w:r>
        <w:rPr>
          <w:rFonts w:eastAsia="Calibri" w:cs="Calibri"/>
          <w:b/>
          <w:bCs/>
          <w:color w:val="000000"/>
          <w:u w:val="none"/>
          <w:lang w:val="en-US"/>
        </w:rPr>
        <w:t>DBB</w:t>
      </w:r>
      <w:r>
        <w:rPr>
          <w:rFonts w:eastAsia="Calibri" w:cs="Calibri"/>
          <w:b/>
          <w:bCs/>
          <w:color w:val="000000"/>
          <w:u w:val="none"/>
        </w:rPr>
        <w:t>-05»</w:t>
      </w:r>
      <w:r>
        <w:rPr>
          <w:rFonts w:eastAsia="Calibri" w:cs="Calibri"/>
          <w:b/>
          <w:bCs/>
          <w:color w:val="000000"/>
          <w:lang w:eastAsia="el-GR"/>
        </w:rPr>
        <w:t xml:space="preserve"> </w:t>
      </w:r>
    </w:p>
    <w:tbl>
      <w:tblPr>
        <w:tblW w:w="5000" w:type="pct"/>
        <w:jc w:val="left"/>
        <w:tblInd w:w="55" w:type="dxa"/>
        <w:tblLayout w:type="fixed"/>
        <w:tblCellMar>
          <w:top w:w="55" w:type="dxa"/>
          <w:left w:w="55" w:type="dxa"/>
          <w:bottom w:w="55" w:type="dxa"/>
          <w:right w:w="55" w:type="dxa"/>
        </w:tblCellMar>
      </w:tblPr>
      <w:tblGrid>
        <w:gridCol w:w="438"/>
        <w:gridCol w:w="5287"/>
        <w:gridCol w:w="1188"/>
        <w:gridCol w:w="1475"/>
        <w:gridCol w:w="1178"/>
      </w:tblGrid>
      <w:tr>
        <w:trPr/>
        <w:tc>
          <w:tcPr>
            <w:tcW w:w="9566"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center"/>
              <w:rPr>
                <w:rFonts w:ascii="Calibri" w:hAnsi="Calibri" w:eastAsia="Calibri" w:cs="Calibri"/>
                <w:b/>
                <w:color w:val="000000"/>
                <w:sz w:val="24"/>
                <w:szCs w:val="24"/>
              </w:rPr>
            </w:pPr>
            <w:r>
              <w:rPr>
                <w:rFonts w:eastAsia="Calibri" w:cs="Calibri"/>
                <w:b/>
                <w:color w:val="000000"/>
                <w:kern w:val="0"/>
                <w:sz w:val="24"/>
                <w:szCs w:val="24"/>
                <w:lang w:val="el-GR" w:eastAsia="en-US" w:bidi="ar-SA"/>
              </w:rPr>
              <w:t>ΠΙΝΑΚΑΣ ΣΥΜΜΟΡΦΩΣΗΣ ΤΕΧΝΙΚΗΣ ΠΡΟΣΦΟΡΑΣ</w:t>
            </w:r>
          </w:p>
        </w:tc>
      </w:tr>
      <w:tr>
        <w:trPr/>
        <w:tc>
          <w:tcPr>
            <w:tcW w:w="438" w:type="dxa"/>
            <w:tcBorders>
              <w:left w:val="single" w:sz="4" w:space="0" w:color="000000"/>
              <w:bottom w:val="single" w:sz="4" w:space="0" w:color="000000"/>
            </w:tcBorders>
          </w:tcPr>
          <w:p>
            <w:pPr>
              <w:pStyle w:val="user4"/>
              <w:widowControl w:val="false"/>
              <w:suppressLineNumbers/>
              <w:spacing w:before="0" w:after="200"/>
              <w:rPr/>
            </w:pPr>
            <w:r>
              <w:rPr/>
            </w:r>
          </w:p>
        </w:tc>
        <w:tc>
          <w:tcPr>
            <w:tcW w:w="5287" w:type="dxa"/>
            <w:tcBorders>
              <w:left w:val="single" w:sz="4" w:space="0" w:color="000000"/>
              <w:bottom w:val="single" w:sz="4" w:space="0" w:color="000000"/>
            </w:tcBorders>
          </w:tcPr>
          <w:p>
            <w:pPr>
              <w:pStyle w:val="Normal"/>
              <w:widowControl w:val="false"/>
              <w:suppressAutoHyphens w:val="true"/>
              <w:spacing w:lineRule="auto" w:line="240" w:before="0" w:after="0"/>
              <w:jc w:val="center"/>
              <w:rPr>
                <w:rFonts w:ascii="Calibri" w:hAnsi="Calibri" w:eastAsia="Calibri" w:cs="Times New Roman"/>
                <w:b/>
              </w:rPr>
            </w:pPr>
            <w:r>
              <w:rPr>
                <w:rFonts w:eastAsia="Calibri" w:cs="Times New Roman"/>
                <w:b/>
                <w:kern w:val="0"/>
                <w:sz w:val="22"/>
                <w:szCs w:val="22"/>
                <w:lang w:val="el-GR" w:eastAsia="en-US" w:bidi="ar-SA"/>
              </w:rPr>
              <w:t>ΠΕΡΙΓΡΑΦΗ</w:t>
            </w:r>
          </w:p>
        </w:tc>
        <w:tc>
          <w:tcPr>
            <w:tcW w:w="1188" w:type="dxa"/>
            <w:tcBorders>
              <w:left w:val="single" w:sz="4" w:space="0" w:color="000000"/>
              <w:bottom w:val="single" w:sz="4" w:space="0" w:color="000000"/>
            </w:tcBorders>
          </w:tcPr>
          <w:p>
            <w:pPr>
              <w:pStyle w:val="user4"/>
              <w:widowControl w:val="false"/>
              <w:suppressLineNumbers/>
              <w:spacing w:before="0" w:after="200"/>
              <w:rPr/>
            </w:pPr>
            <w:r>
              <w:rPr/>
            </w:r>
          </w:p>
        </w:tc>
        <w:tc>
          <w:tcPr>
            <w:tcW w:w="2653" w:type="dxa"/>
            <w:gridSpan w:val="2"/>
            <w:tcBorders>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center"/>
              <w:rPr>
                <w:rFonts w:ascii="Calibri" w:hAnsi="Calibri" w:eastAsia="Calibri" w:cs="Times New Roman"/>
                <w:b/>
              </w:rPr>
            </w:pPr>
            <w:r>
              <w:rPr>
                <w:rFonts w:eastAsia="Calibri" w:cs="Times New Roman"/>
                <w:b/>
                <w:kern w:val="0"/>
                <w:sz w:val="22"/>
                <w:szCs w:val="22"/>
                <w:lang w:val="el-GR" w:eastAsia="en-US" w:bidi="ar-SA"/>
              </w:rPr>
              <w:t>ΣΤΟΙΧΕΙΑ ΠΡΟΣΦΟΡΑΣ</w:t>
            </w:r>
          </w:p>
        </w:tc>
      </w:tr>
      <w:tr>
        <w:trPr/>
        <w:tc>
          <w:tcPr>
            <w:tcW w:w="438" w:type="dxa"/>
            <w:tcBorders>
              <w:left w:val="single" w:sz="4" w:space="0" w:color="000000"/>
              <w:bottom w:val="single" w:sz="4" w:space="0" w:color="000000"/>
            </w:tcBorders>
          </w:tcPr>
          <w:p>
            <w:pPr>
              <w:pStyle w:val="user4"/>
              <w:widowControl w:val="false"/>
              <w:suppressLineNumbers/>
              <w:spacing w:before="0" w:after="200"/>
              <w:rPr/>
            </w:pPr>
            <w:r>
              <w:rPr/>
            </w:r>
          </w:p>
        </w:tc>
        <w:tc>
          <w:tcPr>
            <w:tcW w:w="5287" w:type="dxa"/>
            <w:tcBorders>
              <w:left w:val="single" w:sz="4" w:space="0" w:color="000000"/>
              <w:bottom w:val="single" w:sz="4" w:space="0" w:color="000000"/>
            </w:tcBorders>
          </w:tcPr>
          <w:p>
            <w:pPr>
              <w:pStyle w:val="Normal"/>
              <w:widowControl w:val="false"/>
              <w:suppressAutoHyphens w:val="true"/>
              <w:spacing w:lineRule="auto" w:line="240" w:before="0" w:after="0"/>
              <w:jc w:val="center"/>
              <w:rPr>
                <w:rFonts w:eastAsia="Calibri" w:cs="Times New Roman"/>
                <w:b/>
                <w:color w:val="000000"/>
              </w:rPr>
            </w:pPr>
            <w:r>
              <w:rPr>
                <w:rFonts w:eastAsia="Calibri" w:cs="Times New Roman"/>
                <w:b/>
                <w:color w:val="000000"/>
                <w:kern w:val="0"/>
                <w:sz w:val="22"/>
                <w:szCs w:val="22"/>
                <w:lang w:val="el-GR" w:eastAsia="en-US" w:bidi="ar-SA"/>
              </w:rPr>
              <w:t>ΓΕΝΙΚΕΣ ΑΠΑΙΤΗΣΕΙΣ-ΥΠΟΧΡΕΩΣΕΙΣ ΑΝΑΔΟΧΟΥ</w:t>
            </w:r>
          </w:p>
        </w:tc>
        <w:tc>
          <w:tcPr>
            <w:tcW w:w="1188" w:type="dxa"/>
            <w:tcBorders>
              <w:left w:val="single" w:sz="4" w:space="0" w:color="000000"/>
              <w:bottom w:val="single" w:sz="4" w:space="0" w:color="000000"/>
            </w:tcBorders>
          </w:tcPr>
          <w:p>
            <w:pPr>
              <w:pStyle w:val="Normal"/>
              <w:widowControl w:val="false"/>
              <w:suppressAutoHyphens w:val="true"/>
              <w:spacing w:lineRule="auto" w:line="240" w:before="0" w:after="0"/>
              <w:jc w:val="center"/>
              <w:rPr>
                <w:rFonts w:ascii="Calibri" w:hAnsi="Calibri" w:eastAsia="Calibri" w:cs="Times New Roman"/>
                <w:b/>
                <w:sz w:val="16"/>
                <w:szCs w:val="16"/>
              </w:rPr>
            </w:pPr>
            <w:r>
              <w:rPr>
                <w:rFonts w:eastAsia="Calibri" w:cs="Times New Roman"/>
                <w:b/>
                <w:kern w:val="0"/>
                <w:sz w:val="16"/>
                <w:szCs w:val="16"/>
                <w:lang w:val="el-GR" w:eastAsia="en-US" w:bidi="ar-SA"/>
              </w:rPr>
              <w:t>ΥΠΟΧΡΕΩΤΙΚΗ ΑΠΑΙΤΗΣΗ</w:t>
            </w:r>
          </w:p>
        </w:tc>
        <w:tc>
          <w:tcPr>
            <w:tcW w:w="1475" w:type="dxa"/>
            <w:tcBorders>
              <w:left w:val="single" w:sz="4" w:space="0" w:color="000000"/>
              <w:bottom w:val="single" w:sz="4" w:space="0" w:color="000000"/>
            </w:tcBorders>
          </w:tcPr>
          <w:p>
            <w:pPr>
              <w:pStyle w:val="Normal"/>
              <w:widowControl w:val="false"/>
              <w:suppressAutoHyphens w:val="true"/>
              <w:spacing w:lineRule="auto" w:line="240" w:before="0" w:after="0"/>
              <w:jc w:val="center"/>
              <w:rPr>
                <w:rFonts w:ascii="Calibri" w:hAnsi="Calibri" w:eastAsia="Calibri" w:cs="Times New Roman"/>
                <w:b/>
                <w:sz w:val="16"/>
                <w:szCs w:val="16"/>
              </w:rPr>
            </w:pPr>
            <w:r>
              <w:rPr>
                <w:rFonts w:eastAsia="Calibri" w:cs="Times New Roman"/>
                <w:b/>
                <w:kern w:val="0"/>
                <w:sz w:val="16"/>
                <w:szCs w:val="16"/>
                <w:lang w:val="el-GR" w:eastAsia="en-US" w:bidi="ar-SA"/>
              </w:rPr>
              <w:t>ΑΠΑΝΤΗΣΗ ΥΠΟΨΗΦΙΟΥ</w:t>
            </w:r>
          </w:p>
        </w:tc>
        <w:tc>
          <w:tcPr>
            <w:tcW w:w="1178" w:type="dxa"/>
            <w:tcBorders>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center"/>
              <w:rPr>
                <w:rFonts w:ascii="Calibri" w:hAnsi="Calibri" w:eastAsia="Calibri" w:cs="Times New Roman"/>
                <w:b/>
                <w:sz w:val="16"/>
                <w:szCs w:val="16"/>
              </w:rPr>
            </w:pPr>
            <w:r>
              <w:rPr>
                <w:rFonts w:eastAsia="Calibri" w:cs="Times New Roman"/>
                <w:b/>
                <w:kern w:val="0"/>
                <w:sz w:val="16"/>
                <w:szCs w:val="16"/>
                <w:lang w:val="el-GR" w:eastAsia="en-US" w:bidi="ar-SA"/>
              </w:rPr>
              <w:t>ΠΑΡΑΤΗΡΗΣΕΙΣ</w:t>
            </w:r>
          </w:p>
        </w:tc>
      </w:tr>
      <w:tr>
        <w:trPr/>
        <w:tc>
          <w:tcPr>
            <w:tcW w:w="438" w:type="dxa"/>
            <w:tcBorders>
              <w:left w:val="single" w:sz="4" w:space="0" w:color="000000"/>
              <w:bottom w:val="single" w:sz="4" w:space="0" w:color="000000"/>
            </w:tcBorders>
          </w:tcPr>
          <w:p>
            <w:pPr>
              <w:pStyle w:val="user4"/>
              <w:spacing w:before="0" w:after="200"/>
              <w:rPr/>
            </w:pPr>
            <w:r>
              <w:rPr/>
              <w:t>1</w:t>
            </w:r>
          </w:p>
        </w:tc>
        <w:tc>
          <w:tcPr>
            <w:tcW w:w="5287" w:type="dxa"/>
            <w:tcBorders>
              <w:left w:val="single" w:sz="4" w:space="0" w:color="000000"/>
              <w:bottom w:val="single" w:sz="4" w:space="0" w:color="000000"/>
            </w:tcBorders>
          </w:tcPr>
          <w:p>
            <w:pPr>
              <w:pStyle w:val="Normal"/>
              <w:widowControl/>
              <w:numPr>
                <w:ilvl w:val="0"/>
                <w:numId w:val="1"/>
              </w:numPr>
              <w:suppressAutoHyphens w:val="true"/>
              <w:bidi w:val="0"/>
              <w:spacing w:lineRule="auto" w:line="276" w:before="0" w:after="200"/>
              <w:ind w:hanging="340" w:left="113" w:right="0"/>
              <w:jc w:val="left"/>
              <w:rPr/>
            </w:pPr>
            <w:r>
              <w:rPr>
                <w:rFonts w:cs="Calibri" w:cstheme="minorHAnsi"/>
                <w:color w:val="000000"/>
                <w:sz w:val="22"/>
                <w:szCs w:val="22"/>
                <w:lang w:val="en-US"/>
              </w:rPr>
              <w:t xml:space="preserve">       </w:t>
            </w:r>
            <w:r>
              <w:rPr>
                <w:sz w:val="22"/>
                <w:szCs w:val="22"/>
                <w:lang w:val="el-GR"/>
              </w:rPr>
              <w:t xml:space="preserve">Η </w:t>
            </w:r>
            <w:r>
              <w:rPr>
                <w:sz w:val="22"/>
                <w:szCs w:val="22"/>
                <w:lang w:val="en-US"/>
              </w:rPr>
              <w:t>ανάδοχος εταιρεία πρέπει να διαθέτει οργανωμένο και κατάλληλα εκπαιδευμένο τμήμα Service στη Βόρεια Ελλάδα. Προς απόδειξη της τεχνικής ικανότητας, η ανάδοχος εταιρεία πρέπει να προσκομίσει επί ποινή απόρριψης  τα πιστοποιητικά εκπαίδευσης των τεχνικών της από τον κατασκευαστικό οίκο ή/και εξουσιοδοτημένο αντιπρόσωπό του στην Ευρωπαϊκή Ένωση.</w:t>
            </w:r>
          </w:p>
        </w:tc>
        <w:tc>
          <w:tcPr>
            <w:tcW w:w="1188" w:type="dxa"/>
            <w:tcBorders>
              <w:left w:val="single" w:sz="4" w:space="0" w:color="000000"/>
              <w:bottom w:val="single" w:sz="4" w:space="0" w:color="000000"/>
            </w:tcBorders>
          </w:tcPr>
          <w:p>
            <w:pPr>
              <w:pStyle w:val="user4"/>
              <w:widowControl w:val="false"/>
              <w:suppressLineNumbers/>
              <w:spacing w:before="0" w:after="200"/>
              <w:rPr/>
            </w:pPr>
            <w:r>
              <w:rPr/>
            </w:r>
          </w:p>
        </w:tc>
        <w:tc>
          <w:tcPr>
            <w:tcW w:w="1475" w:type="dxa"/>
            <w:tcBorders>
              <w:left w:val="single" w:sz="4" w:space="0" w:color="000000"/>
              <w:bottom w:val="single" w:sz="4" w:space="0" w:color="000000"/>
            </w:tcBorders>
          </w:tcPr>
          <w:p>
            <w:pPr>
              <w:pStyle w:val="user4"/>
              <w:widowControl w:val="false"/>
              <w:suppressLineNumbers/>
              <w:spacing w:before="0" w:after="200"/>
              <w:rPr/>
            </w:pPr>
            <w:r>
              <w:rPr/>
            </w:r>
          </w:p>
        </w:tc>
        <w:tc>
          <w:tcPr>
            <w:tcW w:w="1178" w:type="dxa"/>
            <w:tcBorders>
              <w:left w:val="single" w:sz="4" w:space="0" w:color="000000"/>
              <w:bottom w:val="single" w:sz="4" w:space="0" w:color="000000"/>
              <w:right w:val="single" w:sz="4" w:space="0" w:color="000000"/>
            </w:tcBorders>
          </w:tcPr>
          <w:p>
            <w:pPr>
              <w:pStyle w:val="user4"/>
              <w:widowControl w:val="false"/>
              <w:suppressLineNumbers/>
              <w:spacing w:before="0" w:after="200"/>
              <w:rPr/>
            </w:pPr>
            <w:r>
              <w:rPr/>
            </w:r>
          </w:p>
        </w:tc>
      </w:tr>
      <w:tr>
        <w:trPr/>
        <w:tc>
          <w:tcPr>
            <w:tcW w:w="438" w:type="dxa"/>
            <w:tcBorders>
              <w:left w:val="single" w:sz="4" w:space="0" w:color="000000"/>
              <w:bottom w:val="single" w:sz="4" w:space="0" w:color="000000"/>
            </w:tcBorders>
          </w:tcPr>
          <w:p>
            <w:pPr>
              <w:pStyle w:val="user4"/>
              <w:spacing w:before="0" w:after="200"/>
              <w:rPr/>
            </w:pPr>
            <w:r>
              <w:rPr/>
              <w:t>2</w:t>
            </w:r>
          </w:p>
        </w:tc>
        <w:tc>
          <w:tcPr>
            <w:tcW w:w="5287" w:type="dxa"/>
            <w:tcBorders>
              <w:left w:val="single" w:sz="4" w:space="0" w:color="000000"/>
              <w:bottom w:val="single" w:sz="4" w:space="0" w:color="000000"/>
            </w:tcBorders>
          </w:tcPr>
          <w:p>
            <w:pPr>
              <w:pStyle w:val="Normal"/>
              <w:widowControl/>
              <w:numPr>
                <w:ilvl w:val="0"/>
                <w:numId w:val="1"/>
              </w:numPr>
              <w:suppressAutoHyphens w:val="true"/>
              <w:bidi w:val="0"/>
              <w:spacing w:lineRule="auto" w:line="276" w:before="0" w:after="200"/>
              <w:ind w:hanging="340" w:left="113" w:right="0"/>
              <w:jc w:val="left"/>
              <w:rPr/>
            </w:pPr>
            <w:r>
              <w:rPr/>
              <w:t xml:space="preserve">      </w:t>
            </w:r>
            <w:r>
              <w:rPr/>
              <w:t>Ο ανάδοχος θα πρέπει να προσκομίσει συμβάσεις συντήρησης ή βεβαιώσεις καλής εκτέλεσης από δημόσια νοσοκομεία για τα οποία έχει αναλάβει την συντήρηση του συγκεκριμένου εξοπλισμού μέσα στα τελευταία τρία χρόνια.</w:t>
            </w:r>
          </w:p>
        </w:tc>
        <w:tc>
          <w:tcPr>
            <w:tcW w:w="1188" w:type="dxa"/>
            <w:tcBorders>
              <w:left w:val="single" w:sz="4" w:space="0" w:color="000000"/>
              <w:bottom w:val="single" w:sz="4" w:space="0" w:color="000000"/>
            </w:tcBorders>
          </w:tcPr>
          <w:p>
            <w:pPr>
              <w:pStyle w:val="Normal"/>
              <w:widowControl/>
              <w:suppressAutoHyphens w:val="true"/>
              <w:bidi w:val="0"/>
              <w:spacing w:lineRule="auto" w:line="276" w:before="0" w:after="200"/>
              <w:jc w:val="left"/>
              <w:rPr/>
            </w:pPr>
            <w:r>
              <w:rPr/>
            </w:r>
          </w:p>
        </w:tc>
        <w:tc>
          <w:tcPr>
            <w:tcW w:w="1475" w:type="dxa"/>
            <w:tcBorders>
              <w:left w:val="single" w:sz="4" w:space="0" w:color="000000"/>
              <w:bottom w:val="single" w:sz="4" w:space="0" w:color="000000"/>
            </w:tcBorders>
          </w:tcPr>
          <w:p>
            <w:pPr>
              <w:pStyle w:val="user4"/>
              <w:widowControl w:val="false"/>
              <w:suppressLineNumbers/>
              <w:spacing w:before="0" w:after="200"/>
              <w:rPr/>
            </w:pPr>
            <w:r>
              <w:rPr/>
            </w:r>
          </w:p>
        </w:tc>
        <w:tc>
          <w:tcPr>
            <w:tcW w:w="1178" w:type="dxa"/>
            <w:tcBorders>
              <w:left w:val="single" w:sz="4" w:space="0" w:color="000000"/>
              <w:bottom w:val="single" w:sz="4" w:space="0" w:color="000000"/>
              <w:right w:val="single" w:sz="4" w:space="0" w:color="000000"/>
            </w:tcBorders>
          </w:tcPr>
          <w:p>
            <w:pPr>
              <w:pStyle w:val="user4"/>
              <w:widowControl w:val="false"/>
              <w:suppressLineNumbers/>
              <w:spacing w:before="0" w:after="200"/>
              <w:rPr/>
            </w:pPr>
            <w:r>
              <w:rPr/>
            </w:r>
          </w:p>
        </w:tc>
      </w:tr>
      <w:tr>
        <w:trPr/>
        <w:tc>
          <w:tcPr>
            <w:tcW w:w="438" w:type="dxa"/>
            <w:tcBorders>
              <w:left w:val="single" w:sz="4" w:space="0" w:color="000000"/>
              <w:bottom w:val="single" w:sz="4" w:space="0" w:color="000000"/>
            </w:tcBorders>
          </w:tcPr>
          <w:p>
            <w:pPr>
              <w:pStyle w:val="user4"/>
              <w:spacing w:before="0" w:after="200"/>
              <w:rPr/>
            </w:pPr>
            <w:r>
              <w:rPr/>
              <w:t>3</w:t>
            </w:r>
          </w:p>
        </w:tc>
        <w:tc>
          <w:tcPr>
            <w:tcW w:w="5287" w:type="dxa"/>
            <w:tcBorders>
              <w:left w:val="single" w:sz="4" w:space="0" w:color="000000"/>
              <w:bottom w:val="single" w:sz="4" w:space="0" w:color="000000"/>
            </w:tcBorders>
          </w:tcPr>
          <w:p>
            <w:pPr>
              <w:pStyle w:val="Normal"/>
              <w:widowControl/>
              <w:numPr>
                <w:ilvl w:val="0"/>
                <w:numId w:val="1"/>
              </w:numPr>
              <w:suppressAutoHyphens w:val="true"/>
              <w:bidi w:val="0"/>
              <w:spacing w:lineRule="auto" w:line="276" w:before="0" w:after="200"/>
              <w:ind w:hanging="340" w:left="170" w:right="0"/>
              <w:jc w:val="both"/>
              <w:rPr/>
            </w:pPr>
            <w:r>
              <w:rPr/>
              <w:t xml:space="preserve">     </w:t>
            </w:r>
            <w:r>
              <w:rPr/>
              <w:t>ο ανάδοχος θα πρέπει να προσκομίσει τα πιστοποιητικά διακρίβωσης των οργάνων που θα χρησιμοποιήσει για την συντήρηση και επισκευή του εξοπλισμού που αναλαμβάνει.</w:t>
            </w:r>
          </w:p>
        </w:tc>
        <w:tc>
          <w:tcPr>
            <w:tcW w:w="1188" w:type="dxa"/>
            <w:tcBorders>
              <w:left w:val="single" w:sz="4" w:space="0" w:color="000000"/>
              <w:bottom w:val="single" w:sz="4" w:space="0" w:color="000000"/>
            </w:tcBorders>
          </w:tcPr>
          <w:p>
            <w:pPr>
              <w:pStyle w:val="Normal"/>
              <w:widowControl/>
              <w:suppressAutoHyphens w:val="true"/>
              <w:bidi w:val="0"/>
              <w:spacing w:lineRule="auto" w:line="276" w:before="0" w:after="200"/>
              <w:jc w:val="left"/>
              <w:rPr/>
            </w:pPr>
            <w:r>
              <w:rPr/>
            </w:r>
          </w:p>
        </w:tc>
        <w:tc>
          <w:tcPr>
            <w:tcW w:w="1475" w:type="dxa"/>
            <w:tcBorders>
              <w:left w:val="single" w:sz="4" w:space="0" w:color="000000"/>
              <w:bottom w:val="single" w:sz="4" w:space="0" w:color="000000"/>
            </w:tcBorders>
          </w:tcPr>
          <w:p>
            <w:pPr>
              <w:pStyle w:val="user4"/>
              <w:widowControl w:val="false"/>
              <w:suppressLineNumbers/>
              <w:spacing w:before="0" w:after="200"/>
              <w:rPr/>
            </w:pPr>
            <w:r>
              <w:rPr/>
            </w:r>
          </w:p>
        </w:tc>
        <w:tc>
          <w:tcPr>
            <w:tcW w:w="1178" w:type="dxa"/>
            <w:tcBorders>
              <w:left w:val="single" w:sz="4" w:space="0" w:color="000000"/>
              <w:bottom w:val="single" w:sz="4" w:space="0" w:color="000000"/>
              <w:right w:val="single" w:sz="4" w:space="0" w:color="000000"/>
            </w:tcBorders>
          </w:tcPr>
          <w:p>
            <w:pPr>
              <w:pStyle w:val="user4"/>
              <w:widowControl w:val="false"/>
              <w:suppressLineNumbers/>
              <w:spacing w:before="0" w:after="200"/>
              <w:rPr/>
            </w:pPr>
            <w:r>
              <w:rPr/>
            </w:r>
          </w:p>
        </w:tc>
      </w:tr>
      <w:tr>
        <w:trPr/>
        <w:tc>
          <w:tcPr>
            <w:tcW w:w="438" w:type="dxa"/>
            <w:tcBorders>
              <w:left w:val="single" w:sz="4" w:space="0" w:color="000000"/>
              <w:bottom w:val="single" w:sz="4" w:space="0" w:color="000000"/>
            </w:tcBorders>
          </w:tcPr>
          <w:p>
            <w:pPr>
              <w:pStyle w:val="user4"/>
              <w:spacing w:before="0" w:after="200"/>
              <w:rPr/>
            </w:pPr>
            <w:r>
              <w:rPr/>
              <w:t>4</w:t>
            </w:r>
          </w:p>
        </w:tc>
        <w:tc>
          <w:tcPr>
            <w:tcW w:w="5287" w:type="dxa"/>
            <w:tcBorders>
              <w:left w:val="single" w:sz="4" w:space="0" w:color="000000"/>
              <w:bottom w:val="single" w:sz="4" w:space="0" w:color="000000"/>
            </w:tcBorders>
          </w:tcPr>
          <w:p>
            <w:pPr>
              <w:pStyle w:val="Normal"/>
              <w:widowControl/>
              <w:numPr>
                <w:ilvl w:val="0"/>
                <w:numId w:val="1"/>
              </w:numPr>
              <w:suppressAutoHyphens w:val="true"/>
              <w:bidi w:val="0"/>
              <w:spacing w:lineRule="auto" w:line="276" w:before="0" w:after="200"/>
              <w:ind w:hanging="340" w:left="170" w:right="0"/>
              <w:jc w:val="both"/>
              <w:rPr/>
            </w:pPr>
            <w:r>
              <w:rPr/>
              <w:t xml:space="preserve">  </w:t>
            </w:r>
            <w:r>
              <w:rPr/>
              <w:t>Ο ανάδοχος θα παρέχει στο Νοσοκομείο τις απαιτούμενες εργασίες προληπτικής συντήρησης και ρυθμίσεων των μηχανημάτων. Να αναφέρονται οι επισκέψεις ανά έτος.</w:t>
            </w:r>
          </w:p>
        </w:tc>
        <w:tc>
          <w:tcPr>
            <w:tcW w:w="1188" w:type="dxa"/>
            <w:tcBorders>
              <w:left w:val="single" w:sz="4" w:space="0" w:color="000000"/>
              <w:bottom w:val="single" w:sz="4" w:space="0" w:color="000000"/>
            </w:tcBorders>
          </w:tcPr>
          <w:p>
            <w:pPr>
              <w:pStyle w:val="Normal"/>
              <w:widowControl/>
              <w:suppressAutoHyphens w:val="true"/>
              <w:bidi w:val="0"/>
              <w:spacing w:lineRule="auto" w:line="276" w:before="0" w:after="200"/>
              <w:jc w:val="left"/>
              <w:rPr/>
            </w:pPr>
            <w:r>
              <w:rPr/>
            </w:r>
          </w:p>
        </w:tc>
        <w:tc>
          <w:tcPr>
            <w:tcW w:w="1475" w:type="dxa"/>
            <w:tcBorders>
              <w:left w:val="single" w:sz="4" w:space="0" w:color="000000"/>
              <w:bottom w:val="single" w:sz="4" w:space="0" w:color="000000"/>
            </w:tcBorders>
          </w:tcPr>
          <w:p>
            <w:pPr>
              <w:pStyle w:val="user4"/>
              <w:widowControl w:val="false"/>
              <w:suppressLineNumbers/>
              <w:spacing w:before="0" w:after="200"/>
              <w:rPr/>
            </w:pPr>
            <w:r>
              <w:rPr/>
            </w:r>
          </w:p>
        </w:tc>
        <w:tc>
          <w:tcPr>
            <w:tcW w:w="1178" w:type="dxa"/>
            <w:tcBorders>
              <w:left w:val="single" w:sz="4" w:space="0" w:color="000000"/>
              <w:bottom w:val="single" w:sz="4" w:space="0" w:color="000000"/>
              <w:right w:val="single" w:sz="4" w:space="0" w:color="000000"/>
            </w:tcBorders>
          </w:tcPr>
          <w:p>
            <w:pPr>
              <w:pStyle w:val="user4"/>
              <w:widowControl w:val="false"/>
              <w:suppressLineNumbers/>
              <w:spacing w:before="0" w:after="200"/>
              <w:rPr/>
            </w:pPr>
            <w:r>
              <w:rPr/>
            </w:r>
          </w:p>
        </w:tc>
      </w:tr>
      <w:tr>
        <w:trPr/>
        <w:tc>
          <w:tcPr>
            <w:tcW w:w="438" w:type="dxa"/>
            <w:tcBorders>
              <w:left w:val="single" w:sz="4" w:space="0" w:color="000000"/>
              <w:bottom w:val="single" w:sz="4" w:space="0" w:color="000000"/>
            </w:tcBorders>
          </w:tcPr>
          <w:p>
            <w:pPr>
              <w:pStyle w:val="user4"/>
              <w:spacing w:before="0" w:after="200"/>
              <w:rPr/>
            </w:pPr>
            <w:r>
              <w:rPr/>
              <w:t>5</w:t>
            </w:r>
          </w:p>
        </w:tc>
        <w:tc>
          <w:tcPr>
            <w:tcW w:w="5287" w:type="dxa"/>
            <w:tcBorders>
              <w:left w:val="single" w:sz="4" w:space="0" w:color="000000"/>
              <w:bottom w:val="single" w:sz="4" w:space="0" w:color="000000"/>
            </w:tcBorders>
          </w:tcPr>
          <w:p>
            <w:pPr>
              <w:pStyle w:val="Normal"/>
              <w:widowControl/>
              <w:numPr>
                <w:ilvl w:val="0"/>
                <w:numId w:val="1"/>
              </w:numPr>
              <w:suppressAutoHyphens w:val="true"/>
              <w:bidi w:val="0"/>
              <w:spacing w:lineRule="auto" w:line="276" w:before="0" w:after="200"/>
              <w:ind w:hanging="340" w:left="170" w:right="0"/>
              <w:jc w:val="both"/>
              <w:rPr/>
            </w:pPr>
            <w:r>
              <w:rPr/>
              <w:t xml:space="preserve">      </w:t>
            </w:r>
            <w:r>
              <w:rPr/>
              <w:t>Οι εν λόγω επισκέψεις θα λαμβάνουν χώρα κατά την διάρκεια των κανονικών ωρών εργασίας και βάσει χρονοδιαγράμματος που θα κατατεθεί από τον ανάδοχο και θα συμφωνηθεί μεταξύ του Νοσοκομείου και του αναδόχου.</w:t>
            </w:r>
          </w:p>
        </w:tc>
        <w:tc>
          <w:tcPr>
            <w:tcW w:w="1188" w:type="dxa"/>
            <w:tcBorders>
              <w:left w:val="single" w:sz="4" w:space="0" w:color="000000"/>
              <w:bottom w:val="single" w:sz="4" w:space="0" w:color="000000"/>
            </w:tcBorders>
          </w:tcPr>
          <w:p>
            <w:pPr>
              <w:pStyle w:val="user4"/>
              <w:widowControl w:val="false"/>
              <w:suppressLineNumbers/>
              <w:spacing w:before="0" w:after="200"/>
              <w:rPr/>
            </w:pPr>
            <w:r>
              <w:rPr/>
            </w:r>
          </w:p>
        </w:tc>
        <w:tc>
          <w:tcPr>
            <w:tcW w:w="1475" w:type="dxa"/>
            <w:tcBorders>
              <w:left w:val="single" w:sz="4" w:space="0" w:color="000000"/>
              <w:bottom w:val="single" w:sz="4" w:space="0" w:color="000000"/>
            </w:tcBorders>
          </w:tcPr>
          <w:p>
            <w:pPr>
              <w:pStyle w:val="user4"/>
              <w:widowControl w:val="false"/>
              <w:suppressLineNumbers/>
              <w:spacing w:before="0" w:after="200"/>
              <w:rPr/>
            </w:pPr>
            <w:r>
              <w:rPr/>
            </w:r>
          </w:p>
        </w:tc>
        <w:tc>
          <w:tcPr>
            <w:tcW w:w="1178" w:type="dxa"/>
            <w:tcBorders>
              <w:left w:val="single" w:sz="4" w:space="0" w:color="000000"/>
              <w:bottom w:val="single" w:sz="4" w:space="0" w:color="000000"/>
              <w:right w:val="single" w:sz="4" w:space="0" w:color="000000"/>
            </w:tcBorders>
          </w:tcPr>
          <w:p>
            <w:pPr>
              <w:pStyle w:val="user4"/>
              <w:widowControl w:val="false"/>
              <w:suppressLineNumbers/>
              <w:spacing w:before="0" w:after="200"/>
              <w:rPr/>
            </w:pPr>
            <w:r>
              <w:rPr/>
            </w:r>
          </w:p>
        </w:tc>
      </w:tr>
      <w:tr>
        <w:trPr/>
        <w:tc>
          <w:tcPr>
            <w:tcW w:w="438" w:type="dxa"/>
            <w:tcBorders>
              <w:left w:val="single" w:sz="4" w:space="0" w:color="000000"/>
              <w:bottom w:val="single" w:sz="4" w:space="0" w:color="000000"/>
            </w:tcBorders>
          </w:tcPr>
          <w:p>
            <w:pPr>
              <w:pStyle w:val="user4"/>
              <w:spacing w:before="0" w:after="200"/>
              <w:rPr/>
            </w:pPr>
            <w:r>
              <w:rPr/>
              <w:t>6</w:t>
            </w:r>
          </w:p>
        </w:tc>
        <w:tc>
          <w:tcPr>
            <w:tcW w:w="5287" w:type="dxa"/>
            <w:tcBorders>
              <w:left w:val="single" w:sz="4" w:space="0" w:color="000000"/>
              <w:bottom w:val="single" w:sz="4" w:space="0" w:color="000000"/>
            </w:tcBorders>
          </w:tcPr>
          <w:p>
            <w:pPr>
              <w:pStyle w:val="Normal"/>
              <w:widowControl/>
              <w:numPr>
                <w:ilvl w:val="0"/>
                <w:numId w:val="1"/>
              </w:numPr>
              <w:suppressAutoHyphens w:val="true"/>
              <w:bidi w:val="0"/>
              <w:spacing w:lineRule="auto" w:line="276" w:before="0" w:after="200"/>
              <w:ind w:hanging="340" w:left="170" w:right="0"/>
              <w:rPr/>
            </w:pPr>
            <w:r>
              <w:rPr/>
              <w:t xml:space="preserve">       </w:t>
            </w:r>
            <w:r>
              <w:rPr/>
              <w:t>Ο ανάδοχος υποχρεούται να παρέχει γραπτή αναφορά της καταστάσεως των μηχανημάτων μετά από κάθε προληπτική συντήρηση (service report).</w:t>
            </w:r>
          </w:p>
        </w:tc>
        <w:tc>
          <w:tcPr>
            <w:tcW w:w="1188" w:type="dxa"/>
            <w:tcBorders>
              <w:left w:val="single" w:sz="4" w:space="0" w:color="000000"/>
              <w:bottom w:val="single" w:sz="4" w:space="0" w:color="000000"/>
            </w:tcBorders>
          </w:tcPr>
          <w:p>
            <w:pPr>
              <w:pStyle w:val="user4"/>
              <w:widowControl w:val="false"/>
              <w:suppressLineNumbers/>
              <w:spacing w:before="0" w:after="200"/>
              <w:rPr/>
            </w:pPr>
            <w:r>
              <w:rPr/>
            </w:r>
          </w:p>
        </w:tc>
        <w:tc>
          <w:tcPr>
            <w:tcW w:w="1475" w:type="dxa"/>
            <w:tcBorders>
              <w:left w:val="single" w:sz="4" w:space="0" w:color="000000"/>
              <w:bottom w:val="single" w:sz="4" w:space="0" w:color="000000"/>
            </w:tcBorders>
          </w:tcPr>
          <w:p>
            <w:pPr>
              <w:pStyle w:val="user4"/>
              <w:widowControl w:val="false"/>
              <w:suppressLineNumbers/>
              <w:spacing w:before="0" w:after="200"/>
              <w:rPr/>
            </w:pPr>
            <w:r>
              <w:rPr/>
            </w:r>
          </w:p>
        </w:tc>
        <w:tc>
          <w:tcPr>
            <w:tcW w:w="1178" w:type="dxa"/>
            <w:tcBorders>
              <w:left w:val="single" w:sz="4" w:space="0" w:color="000000"/>
              <w:bottom w:val="single" w:sz="4" w:space="0" w:color="000000"/>
              <w:right w:val="single" w:sz="4" w:space="0" w:color="000000"/>
            </w:tcBorders>
          </w:tcPr>
          <w:p>
            <w:pPr>
              <w:pStyle w:val="user4"/>
              <w:widowControl w:val="false"/>
              <w:suppressLineNumbers/>
              <w:spacing w:before="0" w:after="200"/>
              <w:rPr/>
            </w:pPr>
            <w:r>
              <w:rPr/>
            </w:r>
          </w:p>
        </w:tc>
      </w:tr>
      <w:tr>
        <w:trPr/>
        <w:tc>
          <w:tcPr>
            <w:tcW w:w="438" w:type="dxa"/>
            <w:tcBorders>
              <w:left w:val="single" w:sz="4" w:space="0" w:color="000000"/>
              <w:bottom w:val="single" w:sz="4" w:space="0" w:color="000000"/>
            </w:tcBorders>
          </w:tcPr>
          <w:p>
            <w:pPr>
              <w:pStyle w:val="user4"/>
              <w:spacing w:before="0" w:after="200"/>
              <w:rPr/>
            </w:pPr>
            <w:r>
              <w:rPr/>
              <w:t>7</w:t>
            </w:r>
          </w:p>
        </w:tc>
        <w:tc>
          <w:tcPr>
            <w:tcW w:w="5287" w:type="dxa"/>
            <w:tcBorders>
              <w:left w:val="single" w:sz="4" w:space="0" w:color="000000"/>
              <w:bottom w:val="single" w:sz="4" w:space="0" w:color="000000"/>
            </w:tcBorders>
          </w:tcPr>
          <w:p>
            <w:pPr>
              <w:pStyle w:val="Normal"/>
              <w:widowControl/>
              <w:numPr>
                <w:ilvl w:val="0"/>
                <w:numId w:val="1"/>
              </w:numPr>
              <w:suppressAutoHyphens w:val="true"/>
              <w:bidi w:val="0"/>
              <w:spacing w:lineRule="auto" w:line="276" w:before="0" w:after="200"/>
              <w:ind w:hanging="340" w:left="170" w:right="0"/>
              <w:jc w:val="both"/>
              <w:rPr/>
            </w:pPr>
            <w:r>
              <w:rPr/>
              <w:t xml:space="preserve">      </w:t>
            </w:r>
            <w:r>
              <w:rPr/>
              <w:t>Ο συντηρητής, κατά τη διάρκεια της συντήρησης, έχει την υποχρέωση, σε απλές και συνήθεις βλάβες, να εκπαιδεύει τους Τεχνικούς του Νοσοκομείου και τους Χειριστές των μηχανημάτων.</w:t>
            </w:r>
          </w:p>
        </w:tc>
        <w:tc>
          <w:tcPr>
            <w:tcW w:w="1188" w:type="dxa"/>
            <w:tcBorders>
              <w:left w:val="single" w:sz="4" w:space="0" w:color="000000"/>
              <w:bottom w:val="single" w:sz="4" w:space="0" w:color="000000"/>
            </w:tcBorders>
          </w:tcPr>
          <w:p>
            <w:pPr>
              <w:pStyle w:val="user4"/>
              <w:widowControl w:val="false"/>
              <w:suppressLineNumbers/>
              <w:spacing w:before="0" w:after="200"/>
              <w:rPr/>
            </w:pPr>
            <w:r>
              <w:rPr/>
            </w:r>
          </w:p>
        </w:tc>
        <w:tc>
          <w:tcPr>
            <w:tcW w:w="1475" w:type="dxa"/>
            <w:tcBorders>
              <w:left w:val="single" w:sz="4" w:space="0" w:color="000000"/>
              <w:bottom w:val="single" w:sz="4" w:space="0" w:color="000000"/>
            </w:tcBorders>
          </w:tcPr>
          <w:p>
            <w:pPr>
              <w:pStyle w:val="user4"/>
              <w:widowControl w:val="false"/>
              <w:suppressLineNumbers/>
              <w:spacing w:before="0" w:after="200"/>
              <w:rPr/>
            </w:pPr>
            <w:r>
              <w:rPr/>
            </w:r>
          </w:p>
        </w:tc>
        <w:tc>
          <w:tcPr>
            <w:tcW w:w="1178" w:type="dxa"/>
            <w:tcBorders>
              <w:left w:val="single" w:sz="4" w:space="0" w:color="000000"/>
              <w:bottom w:val="single" w:sz="4" w:space="0" w:color="000000"/>
              <w:right w:val="single" w:sz="4" w:space="0" w:color="000000"/>
            </w:tcBorders>
          </w:tcPr>
          <w:p>
            <w:pPr>
              <w:pStyle w:val="user4"/>
              <w:widowControl w:val="false"/>
              <w:suppressLineNumbers/>
              <w:spacing w:before="0" w:after="200"/>
              <w:rPr/>
            </w:pPr>
            <w:r>
              <w:rPr/>
            </w:r>
          </w:p>
        </w:tc>
      </w:tr>
      <w:tr>
        <w:trPr/>
        <w:tc>
          <w:tcPr>
            <w:tcW w:w="438" w:type="dxa"/>
            <w:tcBorders>
              <w:left w:val="single" w:sz="4" w:space="0" w:color="000000"/>
              <w:bottom w:val="single" w:sz="4" w:space="0" w:color="000000"/>
            </w:tcBorders>
          </w:tcPr>
          <w:p>
            <w:pPr>
              <w:pStyle w:val="user4"/>
              <w:spacing w:before="0" w:after="200"/>
              <w:rPr/>
            </w:pPr>
            <w:r>
              <w:rPr/>
              <w:t>8</w:t>
            </w:r>
          </w:p>
        </w:tc>
        <w:tc>
          <w:tcPr>
            <w:tcW w:w="5287" w:type="dxa"/>
            <w:tcBorders>
              <w:left w:val="single" w:sz="4" w:space="0" w:color="000000"/>
              <w:bottom w:val="single" w:sz="4" w:space="0" w:color="000000"/>
            </w:tcBorders>
          </w:tcPr>
          <w:p>
            <w:pPr>
              <w:pStyle w:val="Normal"/>
              <w:widowControl/>
              <w:numPr>
                <w:ilvl w:val="0"/>
                <w:numId w:val="1"/>
              </w:numPr>
              <w:suppressAutoHyphens w:val="true"/>
              <w:bidi w:val="0"/>
              <w:spacing w:lineRule="auto" w:line="276" w:before="0" w:after="200"/>
              <w:ind w:hanging="340" w:left="227" w:right="0"/>
              <w:jc w:val="both"/>
              <w:rPr/>
            </w:pPr>
            <w:r>
              <w:rPr/>
              <w:t xml:space="preserve">     </w:t>
            </w:r>
            <w:r>
              <w:rPr/>
              <w:t>Ο ανάδοχος υποχρεούται να πραγματοποιεί απεριόριστο αριθμό επισκέψεων επανορθωτικής συντήρησης για την αποκατάσταση οποιασδήποτε βλάβης μετά από κάθε σχετική κλήση, ανεξαρτήτως επίσημων αργιών, εορτών και Σαββατοκύριακων. Η κλήση θα γίνεται τηλεφωνικά ή μέσω fax και η απόκριση του ανάδοχου πρέπει να είναι εντός 12ώρου, ενώ κατά τη διάρκεια της σύμβασης, ο συνολικός χρόνος που θα μπορεί να παραμείνει το μηχάνημα εκτός λειτουργίας με υπαιτιότητα του ανάδοχου είναι το ανώτερο 10 ημέρες για τη διάρκεια της σύμβασης (εξαιρούνται οι ημέρες που τα μηχανήματα μένουν εκτός λειτουργίας για την εκτέλεση προγραμματισμένης συντήρησης).</w:t>
            </w:r>
          </w:p>
        </w:tc>
        <w:tc>
          <w:tcPr>
            <w:tcW w:w="1188" w:type="dxa"/>
            <w:tcBorders>
              <w:left w:val="single" w:sz="4" w:space="0" w:color="000000"/>
              <w:bottom w:val="single" w:sz="4" w:space="0" w:color="000000"/>
            </w:tcBorders>
          </w:tcPr>
          <w:p>
            <w:pPr>
              <w:pStyle w:val="user4"/>
              <w:widowControl w:val="false"/>
              <w:suppressLineNumbers/>
              <w:spacing w:before="0" w:after="200"/>
              <w:rPr/>
            </w:pPr>
            <w:r>
              <w:rPr/>
            </w:r>
          </w:p>
        </w:tc>
        <w:tc>
          <w:tcPr>
            <w:tcW w:w="1475" w:type="dxa"/>
            <w:tcBorders>
              <w:left w:val="single" w:sz="4" w:space="0" w:color="000000"/>
              <w:bottom w:val="single" w:sz="4" w:space="0" w:color="000000"/>
            </w:tcBorders>
          </w:tcPr>
          <w:p>
            <w:pPr>
              <w:pStyle w:val="user4"/>
              <w:widowControl w:val="false"/>
              <w:suppressLineNumbers/>
              <w:spacing w:before="0" w:after="200"/>
              <w:rPr/>
            </w:pPr>
            <w:r>
              <w:rPr/>
            </w:r>
          </w:p>
        </w:tc>
        <w:tc>
          <w:tcPr>
            <w:tcW w:w="1178" w:type="dxa"/>
            <w:tcBorders>
              <w:left w:val="single" w:sz="4" w:space="0" w:color="000000"/>
              <w:bottom w:val="single" w:sz="4" w:space="0" w:color="000000"/>
              <w:right w:val="single" w:sz="4" w:space="0" w:color="000000"/>
            </w:tcBorders>
          </w:tcPr>
          <w:p>
            <w:pPr>
              <w:pStyle w:val="user4"/>
              <w:widowControl w:val="false"/>
              <w:suppressLineNumbers/>
              <w:spacing w:before="0" w:after="200"/>
              <w:rPr/>
            </w:pPr>
            <w:r>
              <w:rPr/>
            </w:r>
          </w:p>
        </w:tc>
      </w:tr>
      <w:tr>
        <w:trPr/>
        <w:tc>
          <w:tcPr>
            <w:tcW w:w="438" w:type="dxa"/>
            <w:tcBorders>
              <w:left w:val="single" w:sz="4" w:space="0" w:color="000000"/>
              <w:bottom w:val="single" w:sz="4" w:space="0" w:color="000000"/>
            </w:tcBorders>
          </w:tcPr>
          <w:p>
            <w:pPr>
              <w:pStyle w:val="user4"/>
              <w:spacing w:before="0" w:after="200"/>
              <w:rPr/>
            </w:pPr>
            <w:r>
              <w:rPr/>
              <w:t>9</w:t>
            </w:r>
          </w:p>
        </w:tc>
        <w:tc>
          <w:tcPr>
            <w:tcW w:w="5287" w:type="dxa"/>
            <w:tcBorders>
              <w:left w:val="single" w:sz="4" w:space="0" w:color="000000"/>
              <w:bottom w:val="single" w:sz="4" w:space="0" w:color="000000"/>
            </w:tcBorders>
          </w:tcPr>
          <w:p>
            <w:pPr>
              <w:pStyle w:val="Normal"/>
              <w:widowControl/>
              <w:numPr>
                <w:ilvl w:val="0"/>
                <w:numId w:val="1"/>
              </w:numPr>
              <w:suppressAutoHyphens w:val="true"/>
              <w:bidi w:val="0"/>
              <w:spacing w:lineRule="auto" w:line="276" w:before="0" w:after="200"/>
              <w:ind w:hanging="340" w:left="227" w:right="0"/>
              <w:jc w:val="both"/>
              <w:rPr/>
            </w:pPr>
            <w:r>
              <w:rPr/>
              <w:t xml:space="preserve">     </w:t>
            </w:r>
            <w:r>
              <w:rPr/>
              <w:t>Ο συνολικός χρόνος ακινητοποίησης λόγω επισκευών δεν μπορεί να υπερβαίνει τις 8 εργάσιμες ημέρες ανά μηχάνημα το χρόνο. Σε περίπτωση υπέρβασης, η σύμβαση θα παρατείνεται για 5 εργάσιμες ημέρες χωρίς αμοιβή, για κάθε ημέρα υπέρβασης του προαναφερόμενου συνολικού χρόνου των 8 ημερών. Εξαιρούνται τα συστήματα που τίθενται εκτός λόγω End Of Life. Ως ακινητοποίηση του μηχανήματος νοείται οποιαδήποτε βλάβη που καθιστά ολόκληρο ή μέρος του μηχανήματος να μην μπορεί να αποδώσει σύμφωνα με τις δυνατότητές του, οπότε και θα αρχίζει να μετρά ο χρόνος ακινητοποίησης από την αναγγελία της βλάβης στον ανάδοχο.</w:t>
            </w:r>
          </w:p>
        </w:tc>
        <w:tc>
          <w:tcPr>
            <w:tcW w:w="1188" w:type="dxa"/>
            <w:tcBorders>
              <w:left w:val="single" w:sz="4" w:space="0" w:color="000000"/>
              <w:bottom w:val="single" w:sz="4" w:space="0" w:color="000000"/>
            </w:tcBorders>
          </w:tcPr>
          <w:p>
            <w:pPr>
              <w:pStyle w:val="user4"/>
              <w:widowControl w:val="false"/>
              <w:suppressLineNumbers/>
              <w:spacing w:before="0" w:after="200"/>
              <w:rPr/>
            </w:pPr>
            <w:r>
              <w:rPr/>
            </w:r>
          </w:p>
        </w:tc>
        <w:tc>
          <w:tcPr>
            <w:tcW w:w="1475" w:type="dxa"/>
            <w:tcBorders>
              <w:left w:val="single" w:sz="4" w:space="0" w:color="000000"/>
              <w:bottom w:val="single" w:sz="4" w:space="0" w:color="000000"/>
            </w:tcBorders>
          </w:tcPr>
          <w:p>
            <w:pPr>
              <w:pStyle w:val="user4"/>
              <w:widowControl w:val="false"/>
              <w:suppressLineNumbers/>
              <w:spacing w:before="0" w:after="200"/>
              <w:rPr/>
            </w:pPr>
            <w:r>
              <w:rPr/>
            </w:r>
          </w:p>
        </w:tc>
        <w:tc>
          <w:tcPr>
            <w:tcW w:w="1178" w:type="dxa"/>
            <w:tcBorders>
              <w:left w:val="single" w:sz="4" w:space="0" w:color="000000"/>
              <w:bottom w:val="single" w:sz="4" w:space="0" w:color="000000"/>
              <w:right w:val="single" w:sz="4" w:space="0" w:color="000000"/>
            </w:tcBorders>
          </w:tcPr>
          <w:p>
            <w:pPr>
              <w:pStyle w:val="user4"/>
              <w:widowControl w:val="false"/>
              <w:suppressLineNumbers/>
              <w:spacing w:before="0" w:after="200"/>
              <w:rPr/>
            </w:pPr>
            <w:r>
              <w:rPr/>
            </w:r>
          </w:p>
        </w:tc>
      </w:tr>
      <w:tr>
        <w:trPr/>
        <w:tc>
          <w:tcPr>
            <w:tcW w:w="438" w:type="dxa"/>
            <w:tcBorders>
              <w:left w:val="single" w:sz="4" w:space="0" w:color="000000"/>
              <w:bottom w:val="single" w:sz="4" w:space="0" w:color="000000"/>
            </w:tcBorders>
          </w:tcPr>
          <w:p>
            <w:pPr>
              <w:pStyle w:val="user4"/>
              <w:spacing w:before="0" w:after="200"/>
              <w:rPr/>
            </w:pPr>
            <w:r>
              <w:rPr/>
              <w:t>10</w:t>
            </w:r>
          </w:p>
        </w:tc>
        <w:tc>
          <w:tcPr>
            <w:tcW w:w="5287" w:type="dxa"/>
            <w:tcBorders>
              <w:left w:val="single" w:sz="4" w:space="0" w:color="000000"/>
              <w:bottom w:val="single" w:sz="4" w:space="0" w:color="000000"/>
            </w:tcBorders>
          </w:tcPr>
          <w:p>
            <w:pPr>
              <w:pStyle w:val="Normal"/>
              <w:widowControl/>
              <w:numPr>
                <w:ilvl w:val="0"/>
                <w:numId w:val="1"/>
              </w:numPr>
              <w:suppressAutoHyphens w:val="true"/>
              <w:bidi w:val="0"/>
              <w:spacing w:lineRule="auto" w:line="276" w:before="0" w:after="200"/>
              <w:ind w:hanging="340" w:left="283" w:right="0"/>
              <w:jc w:val="left"/>
              <w:rPr/>
            </w:pPr>
            <w:r>
              <w:rPr/>
              <w:t xml:space="preserve">      </w:t>
            </w:r>
            <w:r>
              <w:rPr/>
              <w:t>Ο ανάδοχος υποχρεούται να εκτελεί όλες τις υποχρεωτικές βελτιώσεις, τεχνικές μετατροπές για τη βελτίωση υπαρχουσών λειτουργιών και ελέγχων των μηχανημάτων που θα υποδεικνύονται από την κατασκευάστρια εταιρία χωρίς έξτρα χρέωση.</w:t>
            </w:r>
          </w:p>
        </w:tc>
        <w:tc>
          <w:tcPr>
            <w:tcW w:w="1188" w:type="dxa"/>
            <w:tcBorders>
              <w:left w:val="single" w:sz="4" w:space="0" w:color="000000"/>
              <w:bottom w:val="single" w:sz="4" w:space="0" w:color="000000"/>
            </w:tcBorders>
          </w:tcPr>
          <w:p>
            <w:pPr>
              <w:pStyle w:val="user4"/>
              <w:widowControl w:val="false"/>
              <w:suppressLineNumbers/>
              <w:spacing w:before="0" w:after="200"/>
              <w:rPr/>
            </w:pPr>
            <w:r>
              <w:rPr/>
            </w:r>
          </w:p>
        </w:tc>
        <w:tc>
          <w:tcPr>
            <w:tcW w:w="1475" w:type="dxa"/>
            <w:tcBorders>
              <w:left w:val="single" w:sz="4" w:space="0" w:color="000000"/>
              <w:bottom w:val="single" w:sz="4" w:space="0" w:color="000000"/>
            </w:tcBorders>
          </w:tcPr>
          <w:p>
            <w:pPr>
              <w:pStyle w:val="user4"/>
              <w:widowControl w:val="false"/>
              <w:suppressLineNumbers/>
              <w:spacing w:before="0" w:after="200"/>
              <w:rPr/>
            </w:pPr>
            <w:r>
              <w:rPr/>
            </w:r>
          </w:p>
        </w:tc>
        <w:tc>
          <w:tcPr>
            <w:tcW w:w="1178" w:type="dxa"/>
            <w:tcBorders>
              <w:left w:val="single" w:sz="4" w:space="0" w:color="000000"/>
              <w:bottom w:val="single" w:sz="4" w:space="0" w:color="000000"/>
              <w:right w:val="single" w:sz="4" w:space="0" w:color="000000"/>
            </w:tcBorders>
          </w:tcPr>
          <w:p>
            <w:pPr>
              <w:pStyle w:val="user4"/>
              <w:widowControl w:val="false"/>
              <w:suppressLineNumbers/>
              <w:spacing w:before="0" w:after="200"/>
              <w:rPr/>
            </w:pPr>
            <w:r>
              <w:rPr/>
            </w:r>
          </w:p>
        </w:tc>
      </w:tr>
      <w:tr>
        <w:trPr/>
        <w:tc>
          <w:tcPr>
            <w:tcW w:w="438" w:type="dxa"/>
            <w:tcBorders>
              <w:left w:val="single" w:sz="4" w:space="0" w:color="000000"/>
              <w:bottom w:val="single" w:sz="4" w:space="0" w:color="000000"/>
            </w:tcBorders>
          </w:tcPr>
          <w:p>
            <w:pPr>
              <w:pStyle w:val="user4"/>
              <w:spacing w:before="0" w:after="200"/>
              <w:rPr/>
            </w:pPr>
            <w:r>
              <w:rPr/>
              <w:t>11</w:t>
            </w:r>
          </w:p>
        </w:tc>
        <w:tc>
          <w:tcPr>
            <w:tcW w:w="5287" w:type="dxa"/>
            <w:tcBorders>
              <w:left w:val="single" w:sz="4" w:space="0" w:color="000000"/>
              <w:bottom w:val="single" w:sz="4" w:space="0" w:color="000000"/>
            </w:tcBorders>
          </w:tcPr>
          <w:p>
            <w:pPr>
              <w:pStyle w:val="Normal"/>
              <w:widowControl/>
              <w:numPr>
                <w:ilvl w:val="0"/>
                <w:numId w:val="1"/>
              </w:numPr>
              <w:suppressAutoHyphens w:val="true"/>
              <w:bidi w:val="0"/>
              <w:spacing w:lineRule="auto" w:line="276" w:before="0" w:after="200"/>
              <w:ind w:hanging="340" w:left="283" w:right="0"/>
              <w:jc w:val="left"/>
              <w:rPr/>
            </w:pPr>
            <w:r>
              <w:rPr/>
              <w:t xml:space="preserve">       </w:t>
            </w:r>
            <w:r>
              <w:rPr/>
              <w:t>Κατά τη διάρκεια της σύμβασης ο ανάδοχος θα βαρύνεται με τη νομική ευθύνη για πρόκληση βλάβης σε τρίτους από κακή ή ελλιπή συντήρηση εφόσον αποδειχθεί ότι προήλθε από αμέλειά του ή υπαλλήλων του εξ αιτίας της πλημμελούς συντήρησης του μηχανήματος.</w:t>
            </w:r>
          </w:p>
        </w:tc>
        <w:tc>
          <w:tcPr>
            <w:tcW w:w="1188" w:type="dxa"/>
            <w:tcBorders>
              <w:left w:val="single" w:sz="4" w:space="0" w:color="000000"/>
              <w:bottom w:val="single" w:sz="4" w:space="0" w:color="000000"/>
            </w:tcBorders>
          </w:tcPr>
          <w:p>
            <w:pPr>
              <w:pStyle w:val="Normal"/>
              <w:spacing w:before="0" w:after="200"/>
              <w:rPr/>
            </w:pPr>
            <w:r>
              <w:rPr/>
            </w:r>
          </w:p>
        </w:tc>
        <w:tc>
          <w:tcPr>
            <w:tcW w:w="1475" w:type="dxa"/>
            <w:tcBorders>
              <w:left w:val="single" w:sz="4" w:space="0" w:color="000000"/>
              <w:bottom w:val="single" w:sz="4" w:space="0" w:color="000000"/>
            </w:tcBorders>
          </w:tcPr>
          <w:p>
            <w:pPr>
              <w:pStyle w:val="user4"/>
              <w:widowControl w:val="false"/>
              <w:suppressLineNumbers/>
              <w:spacing w:before="0" w:after="200"/>
              <w:rPr/>
            </w:pPr>
            <w:r>
              <w:rPr/>
            </w:r>
          </w:p>
        </w:tc>
        <w:tc>
          <w:tcPr>
            <w:tcW w:w="1178" w:type="dxa"/>
            <w:tcBorders>
              <w:left w:val="single" w:sz="4" w:space="0" w:color="000000"/>
              <w:bottom w:val="single" w:sz="4" w:space="0" w:color="000000"/>
              <w:right w:val="single" w:sz="4" w:space="0" w:color="000000"/>
            </w:tcBorders>
          </w:tcPr>
          <w:p>
            <w:pPr>
              <w:pStyle w:val="user4"/>
              <w:widowControl w:val="false"/>
              <w:suppressLineNumbers/>
              <w:spacing w:before="0" w:after="200"/>
              <w:rPr/>
            </w:pPr>
            <w:r>
              <w:rPr/>
            </w:r>
          </w:p>
        </w:tc>
      </w:tr>
      <w:tr>
        <w:trPr/>
        <w:tc>
          <w:tcPr>
            <w:tcW w:w="438" w:type="dxa"/>
            <w:tcBorders>
              <w:left w:val="single" w:sz="4" w:space="0" w:color="000000"/>
              <w:bottom w:val="single" w:sz="4" w:space="0" w:color="000000"/>
            </w:tcBorders>
          </w:tcPr>
          <w:p>
            <w:pPr>
              <w:pStyle w:val="user4"/>
              <w:spacing w:before="0" w:after="200"/>
              <w:rPr/>
            </w:pPr>
            <w:r>
              <w:rPr/>
              <w:t>12</w:t>
            </w:r>
          </w:p>
        </w:tc>
        <w:tc>
          <w:tcPr>
            <w:tcW w:w="5287" w:type="dxa"/>
            <w:tcBorders>
              <w:left w:val="single" w:sz="4" w:space="0" w:color="000000"/>
              <w:bottom w:val="single" w:sz="4" w:space="0" w:color="000000"/>
            </w:tcBorders>
          </w:tcPr>
          <w:p>
            <w:pPr>
              <w:pStyle w:val="Normal"/>
              <w:widowControl/>
              <w:numPr>
                <w:ilvl w:val="0"/>
                <w:numId w:val="1"/>
              </w:numPr>
              <w:suppressAutoHyphens w:val="true"/>
              <w:bidi w:val="0"/>
              <w:spacing w:lineRule="auto" w:line="276" w:before="0" w:after="200"/>
              <w:ind w:hanging="340" w:left="227" w:right="0"/>
              <w:jc w:val="both"/>
              <w:rPr/>
            </w:pPr>
            <w:r>
              <w:rPr/>
              <w:t xml:space="preserve">      </w:t>
            </w:r>
            <w:r>
              <w:rPr/>
              <w:t>Τα ανταλλακτικά ή τα εξαρτήματα που θα απαιτούνται κατά τις εργασίες προληπτικής και επανορθωτικής συντήρησης θα είναι καινούργια, αμεταχείριστα και γνήσια από τον κατασκευαστικό οίκο και θα περιλαμβάνονται στο τίμημα που θα καταβάλλει το Νοσοκομείο στον ανάδοχο και δεν θα τιμολογούνται ξεχωριστά.</w:t>
            </w:r>
          </w:p>
        </w:tc>
        <w:tc>
          <w:tcPr>
            <w:tcW w:w="1188" w:type="dxa"/>
            <w:tcBorders>
              <w:left w:val="single" w:sz="4" w:space="0" w:color="000000"/>
              <w:bottom w:val="single" w:sz="4" w:space="0" w:color="000000"/>
            </w:tcBorders>
          </w:tcPr>
          <w:p>
            <w:pPr>
              <w:pStyle w:val="user4"/>
              <w:widowControl w:val="false"/>
              <w:suppressLineNumbers/>
              <w:spacing w:before="0" w:after="200"/>
              <w:rPr/>
            </w:pPr>
            <w:r>
              <w:rPr/>
            </w:r>
          </w:p>
        </w:tc>
        <w:tc>
          <w:tcPr>
            <w:tcW w:w="1475" w:type="dxa"/>
            <w:tcBorders>
              <w:left w:val="single" w:sz="4" w:space="0" w:color="000000"/>
              <w:bottom w:val="single" w:sz="4" w:space="0" w:color="000000"/>
            </w:tcBorders>
          </w:tcPr>
          <w:p>
            <w:pPr>
              <w:pStyle w:val="user4"/>
              <w:widowControl w:val="false"/>
              <w:suppressLineNumbers/>
              <w:spacing w:before="0" w:after="200"/>
              <w:rPr/>
            </w:pPr>
            <w:r>
              <w:rPr/>
            </w:r>
          </w:p>
        </w:tc>
        <w:tc>
          <w:tcPr>
            <w:tcW w:w="1178" w:type="dxa"/>
            <w:tcBorders>
              <w:left w:val="single" w:sz="4" w:space="0" w:color="000000"/>
              <w:bottom w:val="single" w:sz="4" w:space="0" w:color="000000"/>
              <w:right w:val="single" w:sz="4" w:space="0" w:color="000000"/>
            </w:tcBorders>
          </w:tcPr>
          <w:p>
            <w:pPr>
              <w:pStyle w:val="user4"/>
              <w:widowControl w:val="false"/>
              <w:suppressLineNumbers/>
              <w:spacing w:before="0" w:after="200"/>
              <w:rPr/>
            </w:pPr>
            <w:r>
              <w:rPr/>
            </w:r>
          </w:p>
        </w:tc>
      </w:tr>
      <w:tr>
        <w:trPr/>
        <w:tc>
          <w:tcPr>
            <w:tcW w:w="438" w:type="dxa"/>
            <w:tcBorders>
              <w:left w:val="single" w:sz="4" w:space="0" w:color="000000"/>
              <w:bottom w:val="single" w:sz="4" w:space="0" w:color="000000"/>
            </w:tcBorders>
          </w:tcPr>
          <w:p>
            <w:pPr>
              <w:pStyle w:val="user4"/>
              <w:spacing w:before="0" w:after="200"/>
              <w:rPr/>
            </w:pPr>
            <w:r>
              <w:rPr/>
              <w:t>13</w:t>
            </w:r>
          </w:p>
        </w:tc>
        <w:tc>
          <w:tcPr>
            <w:tcW w:w="5287" w:type="dxa"/>
            <w:tcBorders>
              <w:left w:val="single" w:sz="4" w:space="0" w:color="000000"/>
              <w:bottom w:val="single" w:sz="4" w:space="0" w:color="000000"/>
            </w:tcBorders>
          </w:tcPr>
          <w:p>
            <w:pPr>
              <w:pStyle w:val="Normal"/>
              <w:widowControl/>
              <w:numPr>
                <w:ilvl w:val="0"/>
                <w:numId w:val="1"/>
              </w:numPr>
              <w:suppressAutoHyphens w:val="true"/>
              <w:bidi w:val="0"/>
              <w:spacing w:lineRule="auto" w:line="276" w:before="0" w:after="200"/>
              <w:ind w:hanging="340" w:left="227" w:right="0"/>
              <w:jc w:val="both"/>
              <w:rPr/>
            </w:pPr>
            <w:r>
              <w:rPr/>
              <w:t xml:space="preserve">    </w:t>
            </w:r>
            <w:r>
              <w:rPr/>
              <w:t>Ο ανάδοχος υποχρεούται να προμηθεύει το Νοσοκομείο με τα απαιτούμενα ανταλλακτικά την περίοδο ισχύος της σύμβασης και η δαπάνη τους δεν θα βαρύνει το Νοσοκομείο.</w:t>
            </w:r>
          </w:p>
        </w:tc>
        <w:tc>
          <w:tcPr>
            <w:tcW w:w="1188" w:type="dxa"/>
            <w:tcBorders>
              <w:left w:val="single" w:sz="4" w:space="0" w:color="000000"/>
              <w:bottom w:val="single" w:sz="4" w:space="0" w:color="000000"/>
            </w:tcBorders>
          </w:tcPr>
          <w:p>
            <w:pPr>
              <w:pStyle w:val="user4"/>
              <w:widowControl w:val="false"/>
              <w:suppressLineNumbers/>
              <w:spacing w:before="0" w:after="200"/>
              <w:rPr/>
            </w:pPr>
            <w:r>
              <w:rPr/>
            </w:r>
          </w:p>
        </w:tc>
        <w:tc>
          <w:tcPr>
            <w:tcW w:w="1475" w:type="dxa"/>
            <w:tcBorders>
              <w:left w:val="single" w:sz="4" w:space="0" w:color="000000"/>
              <w:bottom w:val="single" w:sz="4" w:space="0" w:color="000000"/>
            </w:tcBorders>
          </w:tcPr>
          <w:p>
            <w:pPr>
              <w:pStyle w:val="user4"/>
              <w:widowControl w:val="false"/>
              <w:suppressLineNumbers/>
              <w:spacing w:before="0" w:after="200"/>
              <w:rPr/>
            </w:pPr>
            <w:r>
              <w:rPr/>
            </w:r>
          </w:p>
        </w:tc>
        <w:tc>
          <w:tcPr>
            <w:tcW w:w="1178" w:type="dxa"/>
            <w:tcBorders>
              <w:left w:val="single" w:sz="4" w:space="0" w:color="000000"/>
              <w:bottom w:val="single" w:sz="4" w:space="0" w:color="000000"/>
              <w:right w:val="single" w:sz="4" w:space="0" w:color="000000"/>
            </w:tcBorders>
          </w:tcPr>
          <w:p>
            <w:pPr>
              <w:pStyle w:val="user4"/>
              <w:widowControl w:val="false"/>
              <w:suppressLineNumbers/>
              <w:spacing w:before="0" w:after="200"/>
              <w:rPr/>
            </w:pPr>
            <w:r>
              <w:rPr/>
            </w:r>
          </w:p>
        </w:tc>
      </w:tr>
      <w:tr>
        <w:trPr>
          <w:trHeight w:val="2028" w:hRule="atLeast"/>
        </w:trPr>
        <w:tc>
          <w:tcPr>
            <w:tcW w:w="438" w:type="dxa"/>
            <w:tcBorders>
              <w:left w:val="single" w:sz="4" w:space="0" w:color="000000"/>
              <w:bottom w:val="single" w:sz="4" w:space="0" w:color="000000"/>
            </w:tcBorders>
          </w:tcPr>
          <w:p>
            <w:pPr>
              <w:pStyle w:val="user4"/>
              <w:spacing w:before="0" w:after="200"/>
              <w:rPr/>
            </w:pPr>
            <w:r>
              <w:rPr/>
              <w:t>14</w:t>
            </w:r>
          </w:p>
        </w:tc>
        <w:tc>
          <w:tcPr>
            <w:tcW w:w="5287" w:type="dxa"/>
            <w:tcBorders>
              <w:left w:val="single" w:sz="4" w:space="0" w:color="000000"/>
              <w:bottom w:val="single" w:sz="4" w:space="0" w:color="000000"/>
            </w:tcBorders>
          </w:tcPr>
          <w:p>
            <w:pPr>
              <w:pStyle w:val="Normal"/>
              <w:widowControl/>
              <w:numPr>
                <w:ilvl w:val="0"/>
                <w:numId w:val="1"/>
              </w:numPr>
              <w:suppressAutoHyphens w:val="true"/>
              <w:bidi w:val="0"/>
              <w:spacing w:lineRule="auto" w:line="276" w:before="0" w:after="200"/>
              <w:ind w:hanging="340" w:left="227" w:right="0"/>
              <w:jc w:val="both"/>
              <w:rPr/>
            </w:pPr>
            <w:r>
              <w:rPr/>
              <w:t xml:space="preserve">     </w:t>
            </w:r>
            <w:r>
              <w:rPr/>
              <w:t>Ο ανάδοχος μετά το πέρας της κάθε εργασίας θα παρέχει στο Νοσοκομείο αντίγραφο δελτίων εργασίας, στο οποίο θα αναφέρονται οι εργασίες που έχουν εκτελεστεί, τα ανταλλακτικά που έχουν αντικατασταθεί καθώς και αυτά που χρήζουν αντικατάστασης.</w:t>
            </w:r>
          </w:p>
        </w:tc>
        <w:tc>
          <w:tcPr>
            <w:tcW w:w="1188" w:type="dxa"/>
            <w:tcBorders>
              <w:left w:val="single" w:sz="4" w:space="0" w:color="000000"/>
              <w:bottom w:val="single" w:sz="4" w:space="0" w:color="000000"/>
            </w:tcBorders>
          </w:tcPr>
          <w:p>
            <w:pPr>
              <w:pStyle w:val="user4"/>
              <w:widowControl w:val="false"/>
              <w:suppressLineNumbers/>
              <w:spacing w:before="0" w:after="200"/>
              <w:rPr/>
            </w:pPr>
            <w:r>
              <w:rPr/>
            </w:r>
          </w:p>
        </w:tc>
        <w:tc>
          <w:tcPr>
            <w:tcW w:w="1475" w:type="dxa"/>
            <w:tcBorders>
              <w:left w:val="single" w:sz="4" w:space="0" w:color="000000"/>
              <w:bottom w:val="single" w:sz="4" w:space="0" w:color="000000"/>
            </w:tcBorders>
          </w:tcPr>
          <w:p>
            <w:pPr>
              <w:pStyle w:val="user4"/>
              <w:widowControl w:val="false"/>
              <w:suppressLineNumbers/>
              <w:spacing w:before="0" w:after="200"/>
              <w:rPr/>
            </w:pPr>
            <w:r>
              <w:rPr/>
            </w:r>
          </w:p>
        </w:tc>
        <w:tc>
          <w:tcPr>
            <w:tcW w:w="1178" w:type="dxa"/>
            <w:tcBorders>
              <w:left w:val="single" w:sz="4" w:space="0" w:color="000000"/>
              <w:bottom w:val="single" w:sz="4" w:space="0" w:color="000000"/>
              <w:right w:val="single" w:sz="4" w:space="0" w:color="000000"/>
            </w:tcBorders>
          </w:tcPr>
          <w:p>
            <w:pPr>
              <w:pStyle w:val="user4"/>
              <w:widowControl w:val="false"/>
              <w:suppressLineNumbers/>
              <w:spacing w:before="0" w:after="200"/>
              <w:rPr/>
            </w:pPr>
            <w:r>
              <w:rPr/>
            </w:r>
          </w:p>
        </w:tc>
      </w:tr>
      <w:tr>
        <w:trPr/>
        <w:tc>
          <w:tcPr>
            <w:tcW w:w="438" w:type="dxa"/>
            <w:tcBorders>
              <w:left w:val="single" w:sz="4" w:space="0" w:color="000000"/>
              <w:bottom w:val="single" w:sz="4" w:space="0" w:color="000000"/>
            </w:tcBorders>
          </w:tcPr>
          <w:p>
            <w:pPr>
              <w:pStyle w:val="user4"/>
              <w:spacing w:before="0" w:after="200"/>
              <w:rPr/>
            </w:pPr>
            <w:r>
              <w:rPr/>
              <w:t>15</w:t>
            </w:r>
          </w:p>
        </w:tc>
        <w:tc>
          <w:tcPr>
            <w:tcW w:w="5287" w:type="dxa"/>
            <w:tcBorders>
              <w:left w:val="single" w:sz="4" w:space="0" w:color="000000"/>
              <w:bottom w:val="single" w:sz="4" w:space="0" w:color="000000"/>
            </w:tcBorders>
          </w:tcPr>
          <w:p>
            <w:pPr>
              <w:pStyle w:val="Normal"/>
              <w:widowControl/>
              <w:numPr>
                <w:ilvl w:val="0"/>
                <w:numId w:val="1"/>
              </w:numPr>
              <w:suppressAutoHyphens w:val="true"/>
              <w:bidi w:val="0"/>
              <w:spacing w:lineRule="auto" w:line="276" w:before="0" w:after="200"/>
              <w:ind w:hanging="340" w:left="397" w:right="0"/>
              <w:jc w:val="left"/>
              <w:rPr/>
            </w:pPr>
            <w:r>
              <w:rPr>
                <w:rFonts w:cs="Calibri" w:cstheme="minorHAnsi"/>
                <w:sz w:val="24"/>
                <w:szCs w:val="24"/>
              </w:rPr>
              <w:t xml:space="preserve">      </w:t>
            </w:r>
            <w:r>
              <w:rPr>
                <w:rFonts w:cs="Calibri" w:cstheme="minorHAnsi"/>
                <w:sz w:val="22"/>
                <w:szCs w:val="22"/>
              </w:rPr>
              <w:t xml:space="preserve">Πιστοποιήσεις για </w:t>
            </w:r>
            <w:r>
              <w:rPr>
                <w:rFonts w:cs="Calibri" w:cstheme="minorHAnsi"/>
                <w:kern w:val="0"/>
                <w:sz w:val="22"/>
                <w:szCs w:val="22"/>
              </w:rPr>
              <w:t>τη</w:t>
            </w:r>
            <w:r>
              <w:rPr>
                <w:rFonts w:cs="Calibri" w:cstheme="minorHAnsi"/>
                <w:sz w:val="22"/>
                <w:szCs w:val="22"/>
              </w:rPr>
              <w:t xml:space="preserve"> διαχείριση Ιατροτεχνολογικού εξοπλισμού, σύμφωνα με τα διεθνή πρότυπα EN ISO 9001:2008 και EN ISO 13485:2016.</w:t>
            </w:r>
          </w:p>
        </w:tc>
        <w:tc>
          <w:tcPr>
            <w:tcW w:w="1188" w:type="dxa"/>
            <w:tcBorders>
              <w:left w:val="single" w:sz="4" w:space="0" w:color="000000"/>
              <w:bottom w:val="single" w:sz="4" w:space="0" w:color="000000"/>
            </w:tcBorders>
          </w:tcPr>
          <w:p>
            <w:pPr>
              <w:pStyle w:val="user4"/>
              <w:widowControl w:val="false"/>
              <w:suppressLineNumbers/>
              <w:spacing w:before="0" w:after="200"/>
              <w:rPr/>
            </w:pPr>
            <w:r>
              <w:rPr/>
            </w:r>
          </w:p>
        </w:tc>
        <w:tc>
          <w:tcPr>
            <w:tcW w:w="1475" w:type="dxa"/>
            <w:tcBorders>
              <w:left w:val="single" w:sz="4" w:space="0" w:color="000000"/>
              <w:bottom w:val="single" w:sz="4" w:space="0" w:color="000000"/>
            </w:tcBorders>
          </w:tcPr>
          <w:p>
            <w:pPr>
              <w:pStyle w:val="user4"/>
              <w:widowControl w:val="false"/>
              <w:suppressLineNumbers/>
              <w:spacing w:before="0" w:after="200"/>
              <w:rPr/>
            </w:pPr>
            <w:r>
              <w:rPr/>
            </w:r>
          </w:p>
        </w:tc>
        <w:tc>
          <w:tcPr>
            <w:tcW w:w="1178" w:type="dxa"/>
            <w:tcBorders>
              <w:left w:val="single" w:sz="4" w:space="0" w:color="000000"/>
              <w:bottom w:val="single" w:sz="4" w:space="0" w:color="000000"/>
              <w:right w:val="single" w:sz="4" w:space="0" w:color="000000"/>
            </w:tcBorders>
          </w:tcPr>
          <w:p>
            <w:pPr>
              <w:pStyle w:val="user4"/>
              <w:widowControl w:val="false"/>
              <w:suppressLineNumbers/>
              <w:spacing w:before="0" w:after="200"/>
              <w:rPr/>
            </w:pPr>
            <w:r>
              <w:rPr/>
            </w:r>
          </w:p>
        </w:tc>
      </w:tr>
      <w:tr>
        <w:trPr/>
        <w:tc>
          <w:tcPr>
            <w:tcW w:w="438" w:type="dxa"/>
            <w:tcBorders>
              <w:left w:val="single" w:sz="4" w:space="0" w:color="000000"/>
              <w:bottom w:val="single" w:sz="4" w:space="0" w:color="000000"/>
            </w:tcBorders>
          </w:tcPr>
          <w:p>
            <w:pPr>
              <w:pStyle w:val="user4"/>
              <w:spacing w:before="0" w:after="200"/>
              <w:rPr/>
            </w:pPr>
            <w:r>
              <w:rPr/>
              <w:t>16</w:t>
            </w:r>
          </w:p>
        </w:tc>
        <w:tc>
          <w:tcPr>
            <w:tcW w:w="5287" w:type="dxa"/>
            <w:tcBorders>
              <w:left w:val="single" w:sz="4" w:space="0" w:color="000000"/>
              <w:bottom w:val="single" w:sz="4" w:space="0" w:color="000000"/>
            </w:tcBorders>
          </w:tcPr>
          <w:p>
            <w:pPr>
              <w:pStyle w:val="Normal"/>
              <w:widowControl/>
              <w:numPr>
                <w:ilvl w:val="0"/>
                <w:numId w:val="1"/>
              </w:numPr>
              <w:suppressAutoHyphens w:val="true"/>
              <w:bidi w:val="0"/>
              <w:spacing w:lineRule="auto" w:line="276" w:before="0" w:after="200"/>
              <w:ind w:hanging="340" w:left="170" w:right="0"/>
              <w:jc w:val="both"/>
              <w:rPr/>
            </w:pPr>
            <w:r>
              <w:rPr/>
              <w:t xml:space="preserve">      </w:t>
            </w:r>
            <w:r>
              <w:rPr/>
              <w:t>Ο ανάδοχος υποχρεούται στην προσφορά που θα κάνει να συμπεριλάβει φύλλο συμμόρφωσης για τους ανωτέρω όρους.</w:t>
            </w:r>
          </w:p>
        </w:tc>
        <w:tc>
          <w:tcPr>
            <w:tcW w:w="1188" w:type="dxa"/>
            <w:tcBorders>
              <w:left w:val="single" w:sz="4" w:space="0" w:color="000000"/>
              <w:bottom w:val="single" w:sz="4" w:space="0" w:color="000000"/>
            </w:tcBorders>
          </w:tcPr>
          <w:p>
            <w:pPr>
              <w:pStyle w:val="user4"/>
              <w:widowControl w:val="false"/>
              <w:suppressLineNumbers/>
              <w:spacing w:before="0" w:after="200"/>
              <w:rPr/>
            </w:pPr>
            <w:r>
              <w:rPr/>
            </w:r>
          </w:p>
        </w:tc>
        <w:tc>
          <w:tcPr>
            <w:tcW w:w="1475" w:type="dxa"/>
            <w:tcBorders>
              <w:left w:val="single" w:sz="4" w:space="0" w:color="000000"/>
              <w:bottom w:val="single" w:sz="4" w:space="0" w:color="000000"/>
            </w:tcBorders>
          </w:tcPr>
          <w:p>
            <w:pPr>
              <w:pStyle w:val="user4"/>
              <w:widowControl w:val="false"/>
              <w:suppressLineNumbers/>
              <w:spacing w:before="0" w:after="200"/>
              <w:rPr/>
            </w:pPr>
            <w:r>
              <w:rPr/>
            </w:r>
          </w:p>
        </w:tc>
        <w:tc>
          <w:tcPr>
            <w:tcW w:w="1178" w:type="dxa"/>
            <w:tcBorders>
              <w:left w:val="single" w:sz="4" w:space="0" w:color="000000"/>
              <w:bottom w:val="single" w:sz="4" w:space="0" w:color="000000"/>
              <w:right w:val="single" w:sz="4" w:space="0" w:color="000000"/>
            </w:tcBorders>
          </w:tcPr>
          <w:p>
            <w:pPr>
              <w:pStyle w:val="user4"/>
              <w:widowControl w:val="false"/>
              <w:suppressLineNumbers/>
              <w:spacing w:before="0" w:after="200"/>
              <w:rPr/>
            </w:pPr>
            <w:r>
              <w:rPr/>
            </w:r>
          </w:p>
        </w:tc>
      </w:tr>
    </w:tbl>
    <w:p>
      <w:pPr>
        <w:pStyle w:val="Normal"/>
        <w:rPr>
          <w:rFonts w:ascii="Calibri" w:hAnsi="Calibri" w:eastAsia="Calibri" w:cs="Times New Roman"/>
          <w:color w:val="FF0000"/>
          <w:sz w:val="20"/>
          <w:szCs w:val="20"/>
        </w:rPr>
      </w:pPr>
      <w:r>
        <w:rPr>
          <w:rFonts w:eastAsia="Calibri" w:cs="Times New Roman"/>
          <w:color w:val="FF0000"/>
          <w:sz w:val="20"/>
          <w:szCs w:val="20"/>
        </w:rPr>
      </w:r>
    </w:p>
    <w:p>
      <w:pPr>
        <w:pStyle w:val="Normal"/>
        <w:spacing w:before="0" w:after="200"/>
        <w:jc w:val="center"/>
        <w:rPr>
          <w:sz w:val="24"/>
          <w:szCs w:val="24"/>
        </w:rPr>
      </w:pPr>
      <w:r>
        <w:rPr/>
      </w:r>
      <w:r>
        <w:br w:type="page"/>
      </w:r>
    </w:p>
    <w:p>
      <w:pPr>
        <w:pStyle w:val="Normal"/>
        <w:spacing w:before="0" w:after="200"/>
        <w:jc w:val="center"/>
        <w:rPr>
          <w:sz w:val="24"/>
          <w:szCs w:val="24"/>
        </w:rPr>
      </w:pPr>
      <w:r>
        <w:rPr>
          <w:rFonts w:eastAsia="Calibri" w:cs="Calibri"/>
          <w:b/>
          <w:color w:val="313D4F"/>
          <w:sz w:val="24"/>
          <w:szCs w:val="24"/>
        </w:rPr>
        <w:t>ΠΑΡΑΡΤΗΜΑ Γ΄</w:t>
      </w:r>
    </w:p>
    <w:p>
      <w:pPr>
        <w:pStyle w:val="Normal"/>
        <w:spacing w:before="0" w:after="0"/>
        <w:jc w:val="center"/>
        <w:rPr>
          <w:rFonts w:ascii="Calibri" w:hAnsi="Calibri" w:eastAsia="Calibri" w:cs="Calibri"/>
          <w:b/>
          <w:color w:val="313D4F"/>
          <w:sz w:val="24"/>
          <w:szCs w:val="24"/>
        </w:rPr>
      </w:pPr>
      <w:r>
        <w:rPr>
          <w:rFonts w:eastAsia="Calibri" w:cs="Calibri"/>
          <w:b/>
          <w:color w:val="313D4F"/>
          <w:sz w:val="24"/>
          <w:szCs w:val="24"/>
        </w:rPr>
        <w:t>ΕΝΤΥΠΟ ΟΙΚΟΝΟΜΙΚΗΣ ΠΡΟΣΦΟΡΑΣ</w:t>
      </w:r>
    </w:p>
    <w:p>
      <w:pPr>
        <w:pStyle w:val="Normal"/>
        <w:spacing w:before="0" w:after="0"/>
        <w:jc w:val="center"/>
        <w:rPr>
          <w:color w:val="000000"/>
        </w:rPr>
      </w:pPr>
      <w:r>
        <w:rPr>
          <w:rFonts w:eastAsia="Calibri" w:cs="Calibri"/>
          <w:b/>
          <w:bCs/>
          <w:color w:val="000000"/>
        </w:rPr>
        <w:t xml:space="preserve">της υπ’ αριθμ. </w:t>
      </w:r>
      <w:r>
        <w:rPr>
          <w:rFonts w:eastAsia="Times New Roman" w:cs="Calibri"/>
          <w:b/>
          <w:bCs/>
          <w:color w:val="000000"/>
          <w:lang w:eastAsia="el-GR"/>
        </w:rPr>
        <w:t>4592</w:t>
      </w:r>
      <w:r>
        <w:rPr>
          <w:rFonts w:eastAsia="Times New Roman" w:cs="Calibri"/>
          <w:b/>
          <w:bCs/>
          <w:color w:val="000000"/>
          <w:shd w:fill="FFFFFF" w:val="clear"/>
          <w:lang w:eastAsia="el-GR"/>
        </w:rPr>
        <w:t>/10-03-2025</w:t>
      </w:r>
      <w:r>
        <w:rPr>
          <w:rFonts w:eastAsia="Times New Roman" w:cs="Calibri"/>
          <w:b/>
          <w:bCs/>
          <w:color w:val="000000"/>
          <w:lang w:eastAsia="el-GR"/>
        </w:rPr>
        <w:t xml:space="preserve"> </w:t>
      </w:r>
      <w:r>
        <w:rPr>
          <w:rFonts w:eastAsia="Calibri" w:cs="Calibri"/>
          <w:b/>
          <w:bCs/>
          <w:color w:val="000000"/>
        </w:rPr>
        <w:t xml:space="preserve">Πρόσκλησης για την παροχή </w:t>
      </w:r>
    </w:p>
    <w:p>
      <w:pPr>
        <w:pStyle w:val="Normal"/>
        <w:jc w:val="center"/>
        <w:rPr>
          <w:b/>
          <w:bCs/>
        </w:rPr>
      </w:pPr>
      <w:r>
        <w:rPr>
          <w:rFonts w:eastAsia="Calibri" w:cs="Calibri"/>
          <w:b/>
          <w:bCs/>
          <w:color w:val="000000"/>
        </w:rPr>
        <w:t xml:space="preserve">«Υπηρεσιών επισκευής και συντήρησης εννέα (9) μηχανημάτων αιμοκάθαρσης </w:t>
      </w:r>
      <w:r>
        <w:rPr>
          <w:rFonts w:eastAsia="Calibri" w:cs="Calibri"/>
          <w:b/>
          <w:bCs/>
          <w:color w:val="000000"/>
          <w:lang w:val="en-US"/>
        </w:rPr>
        <w:t xml:space="preserve">NIKKISO </w:t>
      </w:r>
      <w:r>
        <w:rPr>
          <w:rStyle w:val="fontstyle01"/>
          <w:rFonts w:eastAsia="Times New Roman"/>
          <w:b/>
          <w:bCs/>
          <w:i/>
          <w:iCs/>
          <w:sz w:val="22"/>
          <w:szCs w:val="22"/>
          <w:u w:val="single"/>
          <w:shd w:fill="FFFFFF" w:val="clear"/>
          <w:lang w:val="en-US" w:eastAsia="zh-CN"/>
        </w:rPr>
        <w:t>MEDICAL</w:t>
      </w:r>
      <w:r>
        <w:rPr>
          <w:rFonts w:eastAsia="Calibri" w:cs="Calibri"/>
          <w:b/>
          <w:bCs/>
          <w:color w:val="000000"/>
        </w:rPr>
        <w:t xml:space="preserve"> </w:t>
      </w:r>
      <w:r>
        <w:rPr>
          <w:rFonts w:eastAsia="Calibri" w:cs="Calibri"/>
          <w:b/>
          <w:bCs/>
          <w:color w:val="000000"/>
          <w:lang w:val="en-US"/>
        </w:rPr>
        <w:t>DBB</w:t>
      </w:r>
      <w:r>
        <w:rPr>
          <w:rFonts w:eastAsia="Calibri" w:cs="Calibri"/>
          <w:b/>
          <w:bCs/>
          <w:color w:val="000000"/>
        </w:rPr>
        <w:t>-05»</w:t>
      </w:r>
      <w:r>
        <w:rPr>
          <w:rFonts w:eastAsia="Calibri" w:cs="Calibri"/>
          <w:b/>
          <w:bCs/>
          <w:color w:val="C9211E"/>
        </w:rPr>
        <w:t xml:space="preserve"> </w:t>
      </w:r>
    </w:p>
    <w:p>
      <w:pPr>
        <w:pStyle w:val="Normal"/>
        <w:spacing w:before="0" w:after="0"/>
        <w:rPr>
          <w:b/>
          <w:bCs/>
        </w:rPr>
      </w:pPr>
      <w:r>
        <w:rPr>
          <w:rFonts w:eastAsia="Calibri" w:cs="Calibri"/>
          <w:b/>
          <w:bCs/>
        </w:rPr>
        <w:t>Επωνυμία Προσφέροντος:</w:t>
      </w:r>
    </w:p>
    <w:p>
      <w:pPr>
        <w:pStyle w:val="Normal"/>
        <w:spacing w:before="0" w:after="0"/>
        <w:rPr/>
      </w:pPr>
      <w:r>
        <w:rPr>
          <w:rFonts w:eastAsia="Calibri" w:cs="Calibri"/>
          <w:b/>
          <w:bCs/>
        </w:rPr>
        <w:t>Διεύθυνση, Τ.Κ, Πόλη έδρας:</w:t>
      </w:r>
    </w:p>
    <w:p>
      <w:pPr>
        <w:pStyle w:val="Normal"/>
        <w:spacing w:before="0" w:after="0"/>
        <w:rPr/>
      </w:pPr>
      <w:r>
        <w:rPr>
          <w:rFonts w:eastAsia="Calibri" w:cs="Calibri"/>
          <w:b/>
          <w:bCs/>
        </w:rPr>
        <w:t>Τηλέφωνα/ ΦΑΞ/ Ε-ΜΑΙL:</w:t>
      </w:r>
    </w:p>
    <w:p>
      <w:pPr>
        <w:pStyle w:val="Normal"/>
        <w:spacing w:before="0" w:after="0"/>
        <w:rPr/>
      </w:pPr>
      <w:r>
        <w:rPr>
          <w:rFonts w:eastAsia="Calibri" w:cs="Calibri"/>
          <w:b/>
          <w:bCs/>
        </w:rPr>
        <w:t>ΑΦΜ-Δ.Ο.Υ:</w:t>
      </w:r>
    </w:p>
    <w:p>
      <w:pPr>
        <w:pStyle w:val="Normal"/>
        <w:spacing w:before="0" w:after="0"/>
        <w:rPr/>
      </w:pPr>
      <w:r>
        <w:rPr>
          <w:rFonts w:eastAsia="Calibri" w:cs="Calibri"/>
          <w:b/>
          <w:bCs/>
        </w:rPr>
        <w:t>Νόμιμος Εκπρόσωπος:</w:t>
      </w:r>
    </w:p>
    <w:p>
      <w:pPr>
        <w:pStyle w:val="Normal"/>
        <w:tabs>
          <w:tab w:val="clear" w:pos="720"/>
          <w:tab w:val="left" w:pos="4710" w:leader="none"/>
          <w:tab w:val="left" w:pos="5715" w:leader="none"/>
        </w:tabs>
        <w:rPr/>
      </w:pPr>
      <w:r>
        <w:rPr>
          <w:rFonts w:eastAsia="Calibri" w:cs="Calibri"/>
          <w:b/>
          <w:bCs/>
        </w:rPr>
        <w:t>Υπεύθυνος Επικοινωνίας:</w:t>
      </w:r>
    </w:p>
    <w:p>
      <w:pPr>
        <w:pStyle w:val="Normal"/>
        <w:tabs>
          <w:tab w:val="clear" w:pos="720"/>
          <w:tab w:val="left" w:pos="4710" w:leader="none"/>
          <w:tab w:val="left" w:pos="5715" w:leader="none"/>
        </w:tabs>
        <w:rPr>
          <w:rFonts w:eastAsia="Calibri" w:cs="Calibri"/>
          <w:b/>
          <w:bCs/>
        </w:rPr>
      </w:pPr>
      <w:r>
        <w:rPr>
          <w:rFonts w:eastAsia="Calibri" w:cs="Calibri"/>
          <w:b/>
          <w:bCs/>
        </w:rPr>
      </w:r>
    </w:p>
    <w:p>
      <w:pPr>
        <w:pStyle w:val="Normal"/>
        <w:spacing w:before="0" w:after="0"/>
        <w:jc w:val="both"/>
        <w:rPr>
          <w:rFonts w:ascii="Calibri" w:hAnsi="Calibri" w:eastAsia="Calibri" w:cs="Calibri"/>
        </w:rPr>
      </w:pPr>
      <w:r>
        <w:rPr>
          <w:rFonts w:eastAsia="Calibri" w:cs="Calibri"/>
        </w:rPr>
        <w:t>Αφού έλαβα γνώση των όρων της πρόσκλησης για την παροχή</w:t>
      </w:r>
      <w:r>
        <w:rPr>
          <w:rFonts w:eastAsia="Calibri" w:cs="Calibri"/>
          <w:b/>
          <w:bCs/>
        </w:rPr>
        <w:t xml:space="preserve"> </w:t>
      </w:r>
      <w:r>
        <w:rPr>
          <w:rFonts w:eastAsia="Calibri" w:cs="Calibri"/>
          <w:b/>
          <w:bCs/>
          <w:color w:val="000000"/>
        </w:rPr>
        <w:t xml:space="preserve">«Υπηρεσίες επισκευής και συντήρησης εννέα (9) μηχανημάτων αιμοκάθαρσης </w:t>
      </w:r>
      <w:r>
        <w:rPr>
          <w:rFonts w:eastAsia="Calibri" w:cs="Calibri"/>
          <w:b/>
          <w:bCs/>
          <w:color w:val="000000"/>
          <w:u w:val="none"/>
          <w:lang w:val="en-US"/>
        </w:rPr>
        <w:t xml:space="preserve">NIKKISO </w:t>
      </w:r>
      <w:r>
        <w:rPr>
          <w:rStyle w:val="fontstyle01"/>
          <w:rFonts w:eastAsia="Times New Roman"/>
          <w:b/>
          <w:bCs/>
          <w:i/>
          <w:iCs/>
          <w:sz w:val="22"/>
          <w:szCs w:val="22"/>
          <w:u w:val="none"/>
          <w:shd w:fill="FFFFFF" w:val="clear"/>
          <w:lang w:val="en-US" w:eastAsia="zh-CN"/>
        </w:rPr>
        <w:t>MEDICAL</w:t>
      </w:r>
      <w:r>
        <w:rPr>
          <w:rFonts w:eastAsia="Calibri" w:cs="Calibri"/>
          <w:b/>
          <w:bCs/>
          <w:color w:val="000000"/>
          <w:u w:val="none"/>
          <w:lang w:val="en-US"/>
        </w:rPr>
        <w:t xml:space="preserve">  DBB</w:t>
      </w:r>
      <w:r>
        <w:rPr>
          <w:rFonts w:eastAsia="Calibri" w:cs="Calibri"/>
          <w:b/>
          <w:bCs/>
          <w:color w:val="000000"/>
          <w:u w:val="none"/>
        </w:rPr>
        <w:t>-05</w:t>
      </w:r>
      <w:r>
        <w:rPr>
          <w:rFonts w:eastAsia="Calibri" w:cs="Calibri"/>
          <w:b/>
          <w:bCs/>
          <w:color w:val="000000"/>
        </w:rPr>
        <w:t>»</w:t>
      </w:r>
      <w:r>
        <w:rPr>
          <w:rFonts w:eastAsia="Calibri" w:cs="Calibri"/>
        </w:rPr>
        <w:t>, δηλώνω ότι τους αποδέχομαι πλήρως χωρίς επιφύλαξη και υποβάλλω την παρακάτω προσφορά για δώδεκα (12) μήνες</w:t>
      </w:r>
      <w:r>
        <w:rPr>
          <w:rFonts w:eastAsia="Calibri" w:cs="Calibri"/>
          <w:b/>
          <w:bCs/>
        </w:rPr>
        <w:t>:</w:t>
      </w:r>
    </w:p>
    <w:p>
      <w:pPr>
        <w:pStyle w:val="Normal"/>
        <w:suppressAutoHyphens w:val="false"/>
        <w:spacing w:before="0" w:after="0"/>
        <w:rPr>
          <w:rFonts w:ascii="Times New Roman" w:hAnsi="Times New Roman" w:cs="Times New Roman"/>
          <w:sz w:val="24"/>
          <w:lang w:eastAsia="el-GR"/>
        </w:rPr>
      </w:pPr>
      <w:r>
        <w:rPr>
          <w:rFonts w:cs="Times New Roman" w:ascii="Times New Roman" w:hAnsi="Times New Roman"/>
          <w:sz w:val="24"/>
          <w:lang w:eastAsia="el-GR"/>
        </w:rPr>
      </w:r>
    </w:p>
    <w:tbl>
      <w:tblPr>
        <w:tblW w:w="5000" w:type="pct"/>
        <w:jc w:val="left"/>
        <w:tblInd w:w="55" w:type="dxa"/>
        <w:tblLayout w:type="fixed"/>
        <w:tblCellMar>
          <w:top w:w="55" w:type="dxa"/>
          <w:left w:w="55" w:type="dxa"/>
          <w:bottom w:w="55" w:type="dxa"/>
          <w:right w:w="55" w:type="dxa"/>
        </w:tblCellMar>
      </w:tblPr>
      <w:tblGrid>
        <w:gridCol w:w="1913"/>
        <w:gridCol w:w="1913"/>
        <w:gridCol w:w="1902"/>
        <w:gridCol w:w="1918"/>
        <w:gridCol w:w="1920"/>
      </w:tblGrid>
      <w:tr>
        <w:trPr/>
        <w:tc>
          <w:tcPr>
            <w:tcW w:w="1913" w:type="dxa"/>
            <w:tcBorders>
              <w:top w:val="single" w:sz="4" w:space="0" w:color="000000"/>
              <w:left w:val="single" w:sz="4" w:space="0" w:color="000000"/>
              <w:bottom w:val="single" w:sz="4" w:space="0" w:color="000000"/>
            </w:tcBorders>
          </w:tcPr>
          <w:p>
            <w:pPr>
              <w:pStyle w:val="Normal"/>
              <w:widowControl w:val="false"/>
              <w:suppressAutoHyphens w:val="false"/>
              <w:spacing w:before="0" w:after="0"/>
              <w:jc w:val="center"/>
              <w:rPr>
                <w:sz w:val="20"/>
                <w:szCs w:val="20"/>
              </w:rPr>
            </w:pPr>
            <w:r>
              <w:rPr>
                <w:rFonts w:eastAsia="Calibri"/>
                <w:b/>
                <w:bCs/>
                <w:sz w:val="20"/>
                <w:szCs w:val="20"/>
              </w:rPr>
              <w:t>Περιγραφή</w:t>
            </w:r>
          </w:p>
          <w:p>
            <w:pPr>
              <w:pStyle w:val="Normal"/>
              <w:widowControl w:val="false"/>
              <w:suppressAutoHyphens w:val="false"/>
              <w:spacing w:before="0" w:after="0"/>
              <w:jc w:val="center"/>
              <w:rPr>
                <w:sz w:val="20"/>
                <w:szCs w:val="20"/>
              </w:rPr>
            </w:pPr>
            <w:r>
              <w:rPr>
                <w:rFonts w:eastAsia="Calibri"/>
                <w:b/>
                <w:bCs/>
                <w:sz w:val="20"/>
                <w:szCs w:val="20"/>
              </w:rPr>
              <w:t>Παρεχόμενης Υπηρεσίας</w:t>
            </w:r>
          </w:p>
        </w:tc>
        <w:tc>
          <w:tcPr>
            <w:tcW w:w="1913" w:type="dxa"/>
            <w:tcBorders>
              <w:top w:val="single" w:sz="4" w:space="0" w:color="000000"/>
              <w:left w:val="single" w:sz="4" w:space="0" w:color="000000"/>
              <w:bottom w:val="single" w:sz="4" w:space="0" w:color="000000"/>
            </w:tcBorders>
          </w:tcPr>
          <w:p>
            <w:pPr>
              <w:pStyle w:val="Normal"/>
              <w:widowControl w:val="false"/>
              <w:spacing w:before="0" w:after="200"/>
              <w:jc w:val="center"/>
              <w:rPr>
                <w:sz w:val="20"/>
                <w:szCs w:val="20"/>
              </w:rPr>
            </w:pPr>
            <w:r>
              <w:rPr>
                <w:b/>
                <w:bCs/>
                <w:sz w:val="20"/>
                <w:szCs w:val="20"/>
              </w:rPr>
              <w:t>Τεμάχια</w:t>
            </w:r>
          </w:p>
        </w:tc>
        <w:tc>
          <w:tcPr>
            <w:tcW w:w="1902" w:type="dxa"/>
            <w:tcBorders>
              <w:top w:val="single" w:sz="4" w:space="0" w:color="000000"/>
              <w:left w:val="single" w:sz="4" w:space="0" w:color="000000"/>
              <w:bottom w:val="single" w:sz="4" w:space="0" w:color="000000"/>
            </w:tcBorders>
          </w:tcPr>
          <w:p>
            <w:pPr>
              <w:pStyle w:val="Normal"/>
              <w:widowControl w:val="false"/>
              <w:suppressAutoHyphens w:val="false"/>
              <w:spacing w:before="0" w:after="0"/>
              <w:ind w:right="-108"/>
              <w:jc w:val="center"/>
              <w:rPr>
                <w:sz w:val="20"/>
                <w:szCs w:val="20"/>
              </w:rPr>
            </w:pPr>
            <w:r>
              <w:rPr>
                <w:rFonts w:eastAsia="Calibri"/>
                <w:b/>
                <w:sz w:val="20"/>
                <w:szCs w:val="20"/>
              </w:rPr>
              <w:t>Συνολική</w:t>
            </w:r>
          </w:p>
          <w:p>
            <w:pPr>
              <w:pStyle w:val="Normal"/>
              <w:widowControl w:val="false"/>
              <w:suppressAutoHyphens w:val="false"/>
              <w:spacing w:before="0" w:after="0"/>
              <w:ind w:right="-108"/>
              <w:jc w:val="center"/>
              <w:rPr>
                <w:sz w:val="20"/>
                <w:szCs w:val="20"/>
              </w:rPr>
            </w:pPr>
            <w:r>
              <w:rPr>
                <w:rFonts w:eastAsia="Calibri"/>
                <w:b/>
                <w:sz w:val="20"/>
                <w:szCs w:val="20"/>
              </w:rPr>
              <w:t>Προσφερόμενη Τιμή</w:t>
            </w:r>
          </w:p>
          <w:p>
            <w:pPr>
              <w:pStyle w:val="Normal"/>
              <w:widowControl w:val="false"/>
              <w:suppressAutoHyphens w:val="false"/>
              <w:spacing w:before="0" w:after="0"/>
              <w:ind w:left="-108" w:right="-108"/>
              <w:jc w:val="center"/>
              <w:rPr>
                <w:sz w:val="20"/>
                <w:szCs w:val="20"/>
              </w:rPr>
            </w:pPr>
            <w:r>
              <w:rPr>
                <w:rFonts w:eastAsia="Calibri"/>
                <w:b/>
                <w:sz w:val="20"/>
                <w:szCs w:val="20"/>
              </w:rPr>
              <w:t>χωρίς ΦΠΑ</w:t>
            </w:r>
            <w:r>
              <w:rPr>
                <w:rFonts w:eastAsia="Calibri"/>
                <w:b/>
                <w:sz w:val="20"/>
                <w:szCs w:val="20"/>
                <w:vertAlign w:val="superscript"/>
              </w:rPr>
              <w:t>*</w:t>
            </w:r>
          </w:p>
        </w:tc>
        <w:tc>
          <w:tcPr>
            <w:tcW w:w="1918" w:type="dxa"/>
            <w:tcBorders>
              <w:top w:val="single" w:sz="4" w:space="0" w:color="000000"/>
              <w:left w:val="single" w:sz="4" w:space="0" w:color="000000"/>
              <w:bottom w:val="single" w:sz="4" w:space="0" w:color="000000"/>
            </w:tcBorders>
          </w:tcPr>
          <w:p>
            <w:pPr>
              <w:pStyle w:val="Normal"/>
              <w:widowControl w:val="false"/>
              <w:suppressAutoHyphens w:val="false"/>
              <w:spacing w:before="0" w:after="0"/>
              <w:ind w:right="-108"/>
              <w:jc w:val="center"/>
              <w:rPr>
                <w:sz w:val="20"/>
                <w:szCs w:val="20"/>
              </w:rPr>
            </w:pPr>
            <w:r>
              <w:rPr>
                <w:rFonts w:eastAsia="Calibri"/>
                <w:b/>
                <w:sz w:val="20"/>
                <w:szCs w:val="20"/>
              </w:rPr>
              <w:t>Ποσό ΦΠΑ</w:t>
            </w:r>
          </w:p>
          <w:p>
            <w:pPr>
              <w:pStyle w:val="Normal"/>
              <w:widowControl w:val="false"/>
              <w:suppressAutoHyphens w:val="false"/>
              <w:spacing w:before="0" w:after="0"/>
              <w:jc w:val="center"/>
              <w:rPr>
                <w:sz w:val="20"/>
                <w:szCs w:val="20"/>
              </w:rPr>
            </w:pPr>
            <w:r>
              <w:rPr>
                <w:rFonts w:eastAsia="Calibri"/>
                <w:b/>
                <w:bCs/>
                <w:sz w:val="20"/>
                <w:szCs w:val="20"/>
              </w:rPr>
              <w:t>24%</w:t>
            </w:r>
          </w:p>
        </w:tc>
        <w:tc>
          <w:tcPr>
            <w:tcW w:w="192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spacing w:before="0" w:after="0"/>
              <w:ind w:right="-108"/>
              <w:jc w:val="center"/>
              <w:rPr>
                <w:sz w:val="20"/>
                <w:szCs w:val="20"/>
              </w:rPr>
            </w:pPr>
            <w:r>
              <w:rPr>
                <w:rFonts w:eastAsia="Calibri"/>
                <w:b/>
                <w:sz w:val="20"/>
                <w:szCs w:val="20"/>
              </w:rPr>
              <w:t>Συνολική</w:t>
            </w:r>
          </w:p>
          <w:p>
            <w:pPr>
              <w:pStyle w:val="Normal"/>
              <w:widowControl w:val="false"/>
              <w:suppressAutoHyphens w:val="false"/>
              <w:spacing w:before="0" w:after="0"/>
              <w:ind w:right="-108"/>
              <w:jc w:val="center"/>
              <w:rPr>
                <w:sz w:val="20"/>
                <w:szCs w:val="20"/>
              </w:rPr>
            </w:pPr>
            <w:r>
              <w:rPr>
                <w:rFonts w:eastAsia="Calibri"/>
                <w:b/>
                <w:sz w:val="20"/>
                <w:szCs w:val="20"/>
              </w:rPr>
              <w:t xml:space="preserve"> </w:t>
            </w:r>
            <w:r>
              <w:rPr>
                <w:rFonts w:eastAsia="Calibri"/>
                <w:b/>
                <w:sz w:val="20"/>
                <w:szCs w:val="20"/>
              </w:rPr>
              <w:t>Προσφερόμενη Τιμή</w:t>
            </w:r>
          </w:p>
          <w:p>
            <w:pPr>
              <w:pStyle w:val="Normal"/>
              <w:widowControl w:val="false"/>
              <w:suppressAutoHyphens w:val="false"/>
              <w:bidi w:val="0"/>
              <w:spacing w:lineRule="auto" w:line="276" w:before="0" w:after="0"/>
              <w:ind w:hanging="0" w:left="113" w:right="113"/>
              <w:jc w:val="center"/>
              <w:rPr>
                <w:sz w:val="20"/>
                <w:szCs w:val="20"/>
              </w:rPr>
            </w:pPr>
            <w:r>
              <w:rPr>
                <w:rFonts w:eastAsia="Calibri"/>
                <w:b/>
                <w:sz w:val="20"/>
                <w:szCs w:val="20"/>
              </w:rPr>
              <w:t>με ΦΠΑ</w:t>
            </w:r>
            <w:r>
              <w:rPr>
                <w:rFonts w:eastAsia="Calibri"/>
                <w:b/>
                <w:sz w:val="20"/>
                <w:szCs w:val="20"/>
                <w:vertAlign w:val="superscript"/>
              </w:rPr>
              <w:t>*</w:t>
            </w:r>
          </w:p>
        </w:tc>
      </w:tr>
      <w:tr>
        <w:trPr/>
        <w:tc>
          <w:tcPr>
            <w:tcW w:w="1913" w:type="dxa"/>
            <w:tcBorders>
              <w:left w:val="single" w:sz="4" w:space="0" w:color="000000"/>
              <w:bottom w:val="single" w:sz="4" w:space="0" w:color="000000"/>
            </w:tcBorders>
          </w:tcPr>
          <w:p>
            <w:pPr>
              <w:pStyle w:val="Normal"/>
              <w:widowControl w:val="false"/>
              <w:suppressAutoHyphens w:val="false"/>
              <w:spacing w:before="0" w:after="0"/>
              <w:jc w:val="both"/>
              <w:rPr/>
            </w:pPr>
            <w:r>
              <w:rPr>
                <w:rFonts w:eastAsia="Calibri" w:cs="Calibri"/>
                <w:color w:val="000000"/>
                <w:sz w:val="20"/>
                <w:szCs w:val="20"/>
              </w:rPr>
              <w:t xml:space="preserve">«Υπηρεσίες επισκευής και συντήρησης </w:t>
            </w:r>
            <w:r>
              <w:rPr>
                <w:rFonts w:eastAsia="Calibri" w:cs="Calibri"/>
                <w:b w:val="false"/>
                <w:bCs w:val="false"/>
                <w:color w:val="000000"/>
                <w:sz w:val="20"/>
                <w:szCs w:val="20"/>
              </w:rPr>
              <w:t xml:space="preserve">εννέα (9) </w:t>
            </w:r>
            <w:r>
              <w:rPr>
                <w:rFonts w:eastAsia="Calibri" w:cs="Calibri"/>
                <w:color w:val="000000"/>
                <w:sz w:val="20"/>
                <w:szCs w:val="20"/>
              </w:rPr>
              <w:t xml:space="preserve">μηχανημάτων αιμοκάθαρσης </w:t>
            </w:r>
            <w:r>
              <w:rPr>
                <w:rFonts w:eastAsia="Calibri" w:cs="Calibri"/>
                <w:color w:val="000000"/>
                <w:sz w:val="20"/>
                <w:szCs w:val="20"/>
                <w:lang w:val="en-US"/>
              </w:rPr>
              <w:t>NIKKISO</w:t>
            </w:r>
            <w:r>
              <w:rPr>
                <w:rFonts w:eastAsia="Calibri" w:cs="Calibri"/>
                <w:b/>
                <w:bCs/>
                <w:color w:val="000000"/>
                <w:sz w:val="20"/>
                <w:szCs w:val="20"/>
                <w:u w:val="none"/>
                <w:lang w:val="en-US"/>
              </w:rPr>
              <w:t xml:space="preserve">  </w:t>
            </w:r>
            <w:r>
              <w:rPr>
                <w:rStyle w:val="fontstyle01"/>
                <w:rFonts w:eastAsia="Times New Roman"/>
                <w:b w:val="false"/>
                <w:bCs w:val="false"/>
                <w:i/>
                <w:iCs/>
                <w:sz w:val="20"/>
                <w:szCs w:val="20"/>
                <w:u w:val="none"/>
                <w:shd w:fill="FFFFFF" w:val="clear"/>
                <w:lang w:val="en-US" w:eastAsia="zh-CN"/>
              </w:rPr>
              <w:t>MEDICAL</w:t>
            </w:r>
            <w:r>
              <w:rPr>
                <w:rFonts w:eastAsia="Calibri" w:cs="Calibri"/>
                <w:color w:val="000000"/>
                <w:sz w:val="20"/>
                <w:szCs w:val="20"/>
              </w:rPr>
              <w:t xml:space="preserve">   </w:t>
            </w:r>
            <w:r>
              <w:rPr>
                <w:rFonts w:eastAsia="Calibri" w:cs="Calibri"/>
                <w:color w:val="000000"/>
                <w:sz w:val="20"/>
                <w:szCs w:val="20"/>
                <w:lang w:val="en-US"/>
              </w:rPr>
              <w:t>DBB</w:t>
            </w:r>
            <w:r>
              <w:rPr>
                <w:rFonts w:eastAsia="Calibri" w:cs="Calibri"/>
                <w:color w:val="000000"/>
                <w:sz w:val="20"/>
                <w:szCs w:val="20"/>
              </w:rPr>
              <w:t>-05»</w:t>
            </w:r>
          </w:p>
        </w:tc>
        <w:tc>
          <w:tcPr>
            <w:tcW w:w="1913" w:type="dxa"/>
            <w:tcBorders>
              <w:left w:val="single" w:sz="4" w:space="0" w:color="000000"/>
              <w:bottom w:val="single" w:sz="4" w:space="0" w:color="000000"/>
            </w:tcBorders>
          </w:tcPr>
          <w:p>
            <w:pPr>
              <w:pStyle w:val="Normal"/>
              <w:widowControl w:val="false"/>
              <w:suppressAutoHyphens w:val="false"/>
              <w:spacing w:before="0" w:after="0"/>
              <w:jc w:val="center"/>
              <w:rPr>
                <w:sz w:val="20"/>
                <w:szCs w:val="20"/>
              </w:rPr>
            </w:pPr>
            <w:r>
              <w:rPr>
                <w:rFonts w:eastAsia="Calibri"/>
                <w:sz w:val="20"/>
                <w:szCs w:val="20"/>
              </w:rPr>
              <w:t>9</w:t>
            </w:r>
          </w:p>
        </w:tc>
        <w:tc>
          <w:tcPr>
            <w:tcW w:w="1902" w:type="dxa"/>
            <w:tcBorders>
              <w:left w:val="single" w:sz="4" w:space="0" w:color="000000"/>
              <w:bottom w:val="single" w:sz="4" w:space="0" w:color="000000"/>
            </w:tcBorders>
          </w:tcPr>
          <w:p>
            <w:pPr>
              <w:pStyle w:val="Normal"/>
              <w:widowControl w:val="false"/>
              <w:suppressAutoHyphens w:val="false"/>
              <w:spacing w:before="0" w:after="0"/>
              <w:jc w:val="center"/>
              <w:rPr>
                <w:sz w:val="20"/>
                <w:szCs w:val="20"/>
              </w:rPr>
            </w:pPr>
            <w:r>
              <w:rPr>
                <w:rFonts w:eastAsia="Calibri"/>
                <w:b/>
                <w:sz w:val="20"/>
                <w:szCs w:val="20"/>
              </w:rPr>
              <w:t>…</w:t>
            </w:r>
            <w:r>
              <w:rPr>
                <w:rFonts w:eastAsia="Calibri"/>
                <w:b/>
                <w:sz w:val="20"/>
                <w:szCs w:val="20"/>
              </w:rPr>
              <w:t>..…………..€</w:t>
            </w:r>
          </w:p>
        </w:tc>
        <w:tc>
          <w:tcPr>
            <w:tcW w:w="1918" w:type="dxa"/>
            <w:tcBorders>
              <w:left w:val="single" w:sz="4" w:space="0" w:color="000000"/>
              <w:bottom w:val="single" w:sz="4" w:space="0" w:color="000000"/>
            </w:tcBorders>
          </w:tcPr>
          <w:p>
            <w:pPr>
              <w:pStyle w:val="Normal"/>
              <w:widowControl w:val="false"/>
              <w:suppressAutoHyphens w:val="false"/>
              <w:spacing w:before="0" w:after="0"/>
              <w:jc w:val="center"/>
              <w:rPr>
                <w:sz w:val="20"/>
                <w:szCs w:val="20"/>
              </w:rPr>
            </w:pPr>
            <w:r>
              <w:rPr>
                <w:rFonts w:eastAsia="Calibri"/>
                <w:b/>
                <w:sz w:val="20"/>
                <w:szCs w:val="20"/>
              </w:rPr>
              <w:t>……</w:t>
            </w:r>
            <w:r>
              <w:rPr>
                <w:rFonts w:eastAsia="Calibri"/>
                <w:b/>
                <w:sz w:val="20"/>
                <w:szCs w:val="20"/>
              </w:rPr>
              <w:t>...……€</w:t>
            </w:r>
          </w:p>
        </w:tc>
        <w:tc>
          <w:tcPr>
            <w:tcW w:w="1920" w:type="dxa"/>
            <w:tcBorders>
              <w:left w:val="single" w:sz="4" w:space="0" w:color="000000"/>
              <w:bottom w:val="single" w:sz="4" w:space="0" w:color="000000"/>
              <w:right w:val="single" w:sz="4" w:space="0" w:color="000000"/>
            </w:tcBorders>
          </w:tcPr>
          <w:p>
            <w:pPr>
              <w:pStyle w:val="Normal"/>
              <w:widowControl w:val="false"/>
              <w:suppressAutoHyphens w:val="false"/>
              <w:spacing w:before="0" w:after="0"/>
              <w:jc w:val="center"/>
              <w:rPr>
                <w:sz w:val="20"/>
                <w:szCs w:val="20"/>
              </w:rPr>
            </w:pPr>
            <w:r>
              <w:rPr>
                <w:rFonts w:eastAsia="Calibri"/>
                <w:b/>
                <w:sz w:val="20"/>
                <w:szCs w:val="20"/>
              </w:rPr>
              <w:t>………………</w:t>
            </w:r>
            <w:r>
              <w:rPr>
                <w:rFonts w:eastAsia="Calibri"/>
                <w:b/>
                <w:sz w:val="20"/>
                <w:szCs w:val="20"/>
              </w:rPr>
              <w:t>..€</w:t>
            </w:r>
          </w:p>
        </w:tc>
      </w:tr>
    </w:tbl>
    <w:p>
      <w:pPr>
        <w:pStyle w:val="Normal"/>
        <w:suppressAutoHyphens w:val="false"/>
        <w:spacing w:before="0" w:after="0"/>
        <w:rPr>
          <w:rFonts w:ascii="Times New Roman" w:hAnsi="Times New Roman" w:cs="Times New Roman"/>
          <w:sz w:val="24"/>
          <w:lang w:eastAsia="el-GR"/>
        </w:rPr>
      </w:pPr>
      <w:r>
        <w:rPr>
          <w:rFonts w:cs="Times New Roman" w:ascii="Times New Roman" w:hAnsi="Times New Roman"/>
          <w:sz w:val="24"/>
          <w:lang w:eastAsia="el-GR"/>
        </w:rPr>
      </w:r>
    </w:p>
    <w:p>
      <w:pPr>
        <w:pStyle w:val="Normal"/>
        <w:suppressAutoHyphens w:val="false"/>
        <w:spacing w:before="0" w:after="0"/>
        <w:jc w:val="both"/>
        <w:rPr/>
      </w:pPr>
      <w:r>
        <w:rPr>
          <w:rFonts w:cs="Calibri"/>
          <w:b/>
          <w:bCs/>
          <w:lang w:eastAsia="el-GR"/>
        </w:rPr>
        <w:t>*Σημείωση</w:t>
      </w:r>
      <w:r>
        <w:rPr>
          <w:rFonts w:cs="Calibri"/>
          <w:lang w:eastAsia="el-GR"/>
        </w:rPr>
        <w:t xml:space="preserve">: </w:t>
      </w:r>
      <w:r>
        <w:rPr>
          <w:rFonts w:cs="Calibri"/>
          <w:lang w:val="en-US" w:eastAsia="el-GR"/>
        </w:rPr>
        <w:t>H</w:t>
      </w:r>
      <w:r>
        <w:rPr>
          <w:rFonts w:cs="Calibri"/>
          <w:lang w:eastAsia="el-GR"/>
        </w:rPr>
        <w:t xml:space="preserve"> προσφερόμενη τιμή χωρίς ΦΠΑ (καθώς και με Φ.Π.Α.) αφορά στο σύνολο των μηχανημάτων της Πρόσκλησης</w:t>
      </w:r>
    </w:p>
    <w:p>
      <w:pPr>
        <w:pStyle w:val="Normal"/>
        <w:suppressAutoHyphens w:val="false"/>
        <w:spacing w:before="0" w:after="0"/>
        <w:rPr>
          <w:rFonts w:cs="Calibri"/>
          <w:lang w:eastAsia="el-GR"/>
        </w:rPr>
      </w:pPr>
      <w:r>
        <w:rPr>
          <w:rFonts w:cs="Calibri"/>
          <w:lang w:eastAsia="el-GR"/>
        </w:rPr>
      </w:r>
    </w:p>
    <w:p>
      <w:pPr>
        <w:pStyle w:val="Normal"/>
        <w:suppressAutoHyphens w:val="false"/>
        <w:spacing w:before="0" w:after="0"/>
        <w:rPr>
          <w:rFonts w:cs="Calibri"/>
          <w:lang w:eastAsia="el-GR"/>
        </w:rPr>
      </w:pPr>
      <w:r>
        <w:rPr>
          <w:rFonts w:cs="Calibri"/>
          <w:lang w:eastAsia="el-GR"/>
        </w:rPr>
      </w:r>
    </w:p>
    <w:p>
      <w:pPr>
        <w:pStyle w:val="Normal"/>
        <w:suppressAutoHyphens w:val="false"/>
        <w:spacing w:before="0" w:after="0"/>
        <w:ind w:firstLine="720" w:left="5760"/>
        <w:rPr>
          <w:rFonts w:cs="Calibri"/>
          <w:b/>
          <w:bCs/>
          <w:lang w:eastAsia="el-GR"/>
        </w:rPr>
      </w:pPr>
      <w:r>
        <w:rPr>
          <w:rFonts w:cs="Calibri"/>
          <w:b/>
          <w:bCs/>
          <w:lang w:eastAsia="el-GR"/>
        </w:rPr>
        <w:t>Ο προσφέρων</w:t>
      </w:r>
    </w:p>
    <w:p>
      <w:pPr>
        <w:pStyle w:val="Normal"/>
        <w:suppressAutoHyphens w:val="false"/>
        <w:spacing w:before="0" w:after="0"/>
        <w:rPr>
          <w:rFonts w:eastAsia="Calibri" w:cs="Calibri"/>
        </w:rPr>
      </w:pPr>
      <w:r>
        <w:rPr>
          <w:rFonts w:eastAsia="Calibri" w:cs="Calibri"/>
        </w:rPr>
      </w:r>
    </w:p>
    <w:p>
      <w:pPr>
        <w:pStyle w:val="Normal"/>
        <w:suppressAutoHyphens w:val="false"/>
        <w:spacing w:before="0" w:after="0"/>
        <w:rPr>
          <w:rFonts w:eastAsia="Calibri" w:cs="Calibri"/>
        </w:rPr>
      </w:pPr>
      <w:r>
        <w:rPr>
          <w:rFonts w:eastAsia="Calibri" w:cs="Calibri"/>
        </w:rPr>
      </w:r>
    </w:p>
    <w:p>
      <w:pPr>
        <w:pStyle w:val="Normal"/>
        <w:suppressAutoHyphens w:val="false"/>
        <w:spacing w:before="0" w:after="0"/>
        <w:rPr/>
      </w:pPr>
      <w:r>
        <w:rPr>
          <w:rFonts w:cs="Calibri"/>
          <w:lang w:eastAsia="el-GR"/>
        </w:rPr>
        <w:t xml:space="preserve">(Τόπος και ημερομηνία) </w:t>
        <w:tab/>
        <w:t xml:space="preserve">                             (Ονοματεπώνυμο υπογράφοντος και σφραγίδα </w:t>
      </w:r>
      <w:r>
        <w:rPr>
          <w:rFonts w:cs="Calibri"/>
          <w:color w:val="000000"/>
        </w:rPr>
        <w:t>Αναδόχου</w:t>
      </w:r>
      <w:r>
        <w:rPr>
          <w:rFonts w:cs="Calibri"/>
          <w:lang w:eastAsia="el-GR"/>
        </w:rPr>
        <w:t>)</w:t>
      </w:r>
    </w:p>
    <w:p>
      <w:pPr>
        <w:pStyle w:val="Normal"/>
        <w:rPr>
          <w:rFonts w:ascii="Calibri" w:hAnsi="Calibri" w:eastAsia="Calibri" w:cs="Calibri"/>
          <w:b/>
          <w:bCs/>
          <w:color w:val="000000"/>
          <w:sz w:val="18"/>
          <w:szCs w:val="18"/>
        </w:rPr>
      </w:pPr>
      <w:r>
        <w:rPr>
          <w:rFonts w:eastAsia="Calibri" w:cs="Calibri"/>
          <w:b/>
          <w:bCs/>
          <w:color w:val="000000"/>
          <w:sz w:val="18"/>
          <w:szCs w:val="18"/>
        </w:rPr>
      </w:r>
    </w:p>
    <w:p>
      <w:pPr>
        <w:pStyle w:val="Normal"/>
        <w:rPr>
          <w:rFonts w:ascii="Calibri" w:hAnsi="Calibri" w:eastAsia="Calibri" w:cs="Calibri"/>
          <w:color w:val="FF0000"/>
          <w:sz w:val="32"/>
          <w:szCs w:val="32"/>
        </w:rPr>
      </w:pPr>
      <w:r>
        <w:rPr>
          <w:rFonts w:eastAsia="Calibri" w:cs="Calibri"/>
          <w:color w:val="FF0000"/>
          <w:sz w:val="32"/>
          <w:szCs w:val="32"/>
        </w:rPr>
      </w:r>
    </w:p>
    <w:p>
      <w:pPr>
        <w:pStyle w:val="Normal"/>
        <w:widowControl/>
        <w:suppressAutoHyphens w:val="true"/>
        <w:bidi w:val="0"/>
        <w:spacing w:lineRule="auto" w:line="276" w:before="0" w:after="200"/>
        <w:jc w:val="left"/>
        <w:rPr/>
      </w:pPr>
      <w:r>
        <w:rPr/>
      </w:r>
      <w:bookmarkStart w:id="5" w:name="%252525252525252525252525252525252525252"/>
      <w:bookmarkStart w:id="6" w:name="%252525252525252525252525252525252525252"/>
      <w:bookmarkEnd w:id="6"/>
    </w:p>
    <w:sectPr>
      <w:footerReference w:type="even" r:id="rId7"/>
      <w:footerReference w:type="default" r:id="rId8"/>
      <w:footerReference w:type="first" r:id="rId9"/>
      <w:type w:val="nextPage"/>
      <w:pgSz w:w="11906" w:h="16838"/>
      <w:pgMar w:left="1113" w:right="1227" w:gutter="0" w:header="0" w:top="1440" w:footer="708" w:bottom="1440"/>
      <w:pgNumType w:fmt="decimal"/>
      <w:formProt w:val="false"/>
      <w:textDirection w:val="lrTb"/>
      <w:docGrid w:type="default" w:linePitch="360" w:charSpace="1228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a1"/>
    <w:family w:val="roman"/>
    <w:pitch w:val="variable"/>
  </w:font>
  <w:font w:name="Calibri">
    <w:charset w:val="a1"/>
    <w:family w:val="roman"/>
    <w:pitch w:val="variable"/>
  </w:font>
  <w:font w:name="Cambria">
    <w:charset w:val="a1"/>
    <w:family w:val="roman"/>
    <w:pitch w:val="variable"/>
  </w:font>
  <w:font w:name="Arial">
    <w:charset w:val="a1"/>
    <w:family w:val="swiss"/>
    <w:pitch w:val="variable"/>
  </w:font>
  <w:font w:name="SymbolMT">
    <w:charset w:val="a1"/>
    <w:family w:val="roman"/>
    <w:pitch w:val="variable"/>
  </w:font>
  <w:font w:name="Consolas">
    <w:charset w:val="a1"/>
    <w:family w:val="roman"/>
    <w:pitch w:val="variable"/>
  </w:font>
  <w:font w:name="Tahoma">
    <w:charset w:val="a1"/>
    <w:family w:val="roman"/>
    <w:pitch w:val="variable"/>
  </w:font>
  <w:font w:name="Courier New">
    <w:charset w:val="a1"/>
    <w:family w:val="roman"/>
    <w:pitch w:val="variable"/>
  </w:font>
  <w:font w:name="Wingdings">
    <w:charset w:val="a1"/>
    <w:family w:val="roman"/>
    <w:pitch w:val="variable"/>
  </w:font>
  <w:font w:name="Symbol">
    <w:charset w:val="a1"/>
    <w:family w:val="roman"/>
    <w:pitch w:val="variable"/>
  </w:font>
  <w:font w:name="Times New Roman">
    <w:charset w:val="a1"/>
    <w:family w:val="roman"/>
    <w:pitch w:val="variable"/>
  </w:font>
  <w:font w:name="Aptos Display">
    <w:charset w:val="a1"/>
    <w:family w:val="roman"/>
    <w:pitch w:val="variable"/>
  </w:font>
  <w:font w:name="OpenSymbol">
    <w:altName w:val="Arial Unicode MS"/>
    <w:charset w:val="a1"/>
    <w:family w:val="auto"/>
    <w:pitch w:val="variable"/>
  </w:font>
  <w:font w:name="Times">
    <w:altName w:val="Times New Roman"/>
    <w:charset w:val="a1"/>
    <w:family w:val="roman"/>
    <w:pitch w:val="variable"/>
  </w:font>
  <w:font w:name="Liberation Sans">
    <w:altName w:val="Arial"/>
    <w:charset w:val="a1"/>
    <w:family w:val="swiss"/>
    <w:pitch w:val="variable"/>
  </w:font>
  <w:font w:name="Liberation Mono">
    <w:altName w:val="Courier New"/>
    <w:charset w:val="a1"/>
    <w:family w:val="roman"/>
    <w:pitch w:val="variable"/>
  </w:font>
  <w:font w:name="Calibri">
    <w:charset w:val="a1"/>
    <w:family w:val="swiss"/>
    <w:pitch w:val="variable"/>
  </w:font>
  <w:font w:name="Angsana New">
    <w:charset w:val="01"/>
    <w:family w:val="auto"/>
    <w:pitch w:val="default"/>
  </w:font>
  <w:font w:name="Courier New">
    <w:charset w:val="01"/>
    <w:family w:val="modern"/>
    <w:pitch w:val="fixed"/>
  </w:font>
  <w:font w:name="Marlett">
    <w:charset w:val="02"/>
    <w:family w:val="auto"/>
    <w:pitch w:val="variable"/>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943260668"/>
    </w:sdtPr>
    <w:sdtContent>
      <w:p>
        <w:pPr>
          <w:pStyle w:val="Footer"/>
          <w:jc w:val="center"/>
          <w:rPr/>
        </w:pPr>
        <w:r>
          <w:rPr/>
          <w:fldChar w:fldCharType="begin"/>
        </w:r>
        <w:r>
          <w:rPr/>
          <w:instrText xml:space="preserve"> PAGE </w:instrText>
        </w:r>
        <w:r>
          <w:rPr/>
          <w:fldChar w:fldCharType="separate"/>
        </w:r>
        <w:r>
          <w:rPr/>
          <w:t>16</w:t>
        </w:r>
        <w:r>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943260668"/>
    </w:sdtPr>
    <w:sdtContent>
      <w:p>
        <w:pPr>
          <w:pStyle w:val="Footer"/>
          <w:jc w:val="center"/>
          <w:rPr/>
        </w:pPr>
        <w:r>
          <w:rPr/>
          <w:fldChar w:fldCharType="begin"/>
        </w:r>
        <w:r>
          <w:rPr/>
          <w:instrText xml:space="preserve"> PAGE </w:instrText>
        </w:r>
        <w:r>
          <w:rPr/>
          <w:fldChar w:fldCharType="separate"/>
        </w:r>
        <w:r>
          <w:rPr/>
          <w:t>16</w:t>
        </w:r>
        <w:r>
          <w:rPr/>
          <w:fldChar w:fldCharType="end"/>
        </w:r>
      </w:p>
    </w:sdtContent>
  </w:sdt>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720" w:hanging="360"/>
      </w:pPr>
      <w:rPr/>
    </w:lvl>
    <w:lvl w:ilvl="1">
      <w:start w:val="1"/>
      <w:numFmt w:val="none"/>
      <w:suff w:val="nothing"/>
      <w:lvlText w:val=""/>
      <w:lvlJc w:val="left"/>
      <w:pPr>
        <w:tabs>
          <w:tab w:val="num" w:pos="0"/>
        </w:tabs>
        <w:ind w:left="1080" w:hanging="360"/>
      </w:pPr>
      <w:rPr/>
    </w:lvl>
    <w:lvl w:ilvl="2">
      <w:start w:val="1"/>
      <w:numFmt w:val="none"/>
      <w:suff w:val="nothing"/>
      <w:lvlText w:val=""/>
      <w:lvlJc w:val="left"/>
      <w:pPr>
        <w:tabs>
          <w:tab w:val="num" w:pos="0"/>
        </w:tabs>
        <w:ind w:left="1440" w:hanging="360"/>
      </w:pPr>
      <w:rPr/>
    </w:lvl>
    <w:lvl w:ilvl="3">
      <w:start w:val="1"/>
      <w:numFmt w:val="none"/>
      <w:suff w:val="nothing"/>
      <w:lvlText w:val=""/>
      <w:lvlJc w:val="left"/>
      <w:pPr>
        <w:tabs>
          <w:tab w:val="num" w:pos="0"/>
        </w:tabs>
        <w:ind w:left="1800" w:hanging="360"/>
      </w:pPr>
      <w:rPr/>
    </w:lvl>
    <w:lvl w:ilvl="4">
      <w:start w:val="1"/>
      <w:numFmt w:val="none"/>
      <w:suff w:val="nothing"/>
      <w:lvlText w:val=""/>
      <w:lvlJc w:val="left"/>
      <w:pPr>
        <w:tabs>
          <w:tab w:val="num" w:pos="0"/>
        </w:tabs>
        <w:ind w:left="2160" w:hanging="360"/>
      </w:pPr>
      <w:rPr/>
    </w:lvl>
    <w:lvl w:ilvl="5">
      <w:start w:val="1"/>
      <w:numFmt w:val="none"/>
      <w:suff w:val="nothing"/>
      <w:lvlText w:val=""/>
      <w:lvlJc w:val="left"/>
      <w:pPr>
        <w:tabs>
          <w:tab w:val="num" w:pos="0"/>
        </w:tabs>
        <w:ind w:left="2520" w:hanging="360"/>
      </w:pPr>
      <w:rPr/>
    </w:lvl>
    <w:lvl w:ilvl="6">
      <w:start w:val="1"/>
      <w:numFmt w:val="none"/>
      <w:suff w:val="nothing"/>
      <w:lvlText w:val=""/>
      <w:lvlJc w:val="left"/>
      <w:pPr>
        <w:tabs>
          <w:tab w:val="num" w:pos="0"/>
        </w:tabs>
        <w:ind w:left="2880" w:hanging="360"/>
      </w:pPr>
      <w:rPr/>
    </w:lvl>
    <w:lvl w:ilvl="7">
      <w:start w:val="1"/>
      <w:numFmt w:val="none"/>
      <w:suff w:val="nothing"/>
      <w:lvlText w:val=""/>
      <w:lvlJc w:val="left"/>
      <w:pPr>
        <w:tabs>
          <w:tab w:val="num" w:pos="0"/>
        </w:tabs>
        <w:ind w:left="3240" w:hanging="360"/>
      </w:pPr>
      <w:rPr/>
    </w:lvl>
    <w:lvl w:ilvl="8">
      <w:start w:val="1"/>
      <w:numFmt w:val="none"/>
      <w:suff w:val="nothing"/>
      <w:lvlText w:val=""/>
      <w:lvlJc w:val="left"/>
      <w:pPr>
        <w:tabs>
          <w:tab w:val="num" w:pos="0"/>
        </w:tabs>
        <w:ind w:left="3600" w:hanging="360"/>
      </w:pPr>
      <w:rPr/>
    </w:lvl>
  </w:abstractNum>
  <w:abstractNum w:abstractNumId="2">
    <w:lvl w:ilvl="0">
      <w:start w:val="1"/>
      <w:numFmt w:val="bullet"/>
      <w:lvlText w:val="-"/>
      <w:lvlJc w:val="left"/>
      <w:pPr>
        <w:tabs>
          <w:tab w:val="num" w:pos="0"/>
        </w:tabs>
        <w:ind w:left="502" w:hanging="360"/>
      </w:pPr>
      <w:rPr>
        <w:rFonts w:ascii="Angsana New" w:hAnsi="Angsana New" w:cs="Angsana New" w:hint="default"/>
        <w:kern w:val="2"/>
        <w:shd w:fill="FFFFFF" w:val="clear"/>
        <w:szCs w:val="22"/>
        <w:color w:val="000000"/>
        <w:lang w:val="el-G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bullet"/>
      <w:lvlText w:val="-"/>
      <w:lvlJc w:val="left"/>
      <w:pPr>
        <w:tabs>
          <w:tab w:val="num" w:pos="0"/>
        </w:tabs>
        <w:ind w:left="720" w:hanging="360"/>
      </w:pPr>
      <w:rPr>
        <w:rFonts w:ascii="Angsana New" w:hAnsi="Angsana New" w:cs="Angsana New" w:hint="default"/>
        <w:kern w:val="2"/>
        <w:shd w:fill="FFFFFF" w:val="clear"/>
        <w:szCs w:val="22"/>
        <w:color w:val="000000"/>
        <w:lang w:val="el-G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Marlett" w:hAnsi="Marlett" w:cs="Marlett"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Marlett" w:hAnsi="Marlett" w:cs="Marlett"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Marlett" w:hAnsi="Marlett" w:cs="Marlett" w:hint="default"/>
      </w:rPr>
    </w:lvl>
  </w:abstractNum>
  <w:abstractNum w:abstractNumId="5">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bullet"/>
      <w:lvlText w:val="-"/>
      <w:lvlJc w:val="left"/>
      <w:pPr>
        <w:tabs>
          <w:tab w:val="num" w:pos="0"/>
        </w:tabs>
        <w:ind w:left="720" w:hanging="360"/>
      </w:pPr>
      <w:rPr>
        <w:rFonts w:ascii="Angsana New" w:hAnsi="Angsana New" w:cs="Angsana New" w:hint="default"/>
        <w:kern w:val="2"/>
        <w:shd w:fill="FFFFFF" w:val="clear"/>
        <w:szCs w:val="22"/>
        <w:color w:val="000000"/>
        <w:lang w:val="el-G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20"/>
  <w:autoHyphenation w:val="true"/>
  <w:hyphenationZone w:val="360"/>
  <w:compat>
    <w:doNotBreakWrappedTables/>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l-G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l-G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174ae"/>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l-GR" w:eastAsia="en-US" w:bidi="ar-SA"/>
    </w:rPr>
  </w:style>
  <w:style w:type="paragraph" w:styleId="Heading1">
    <w:name w:val="heading 1"/>
    <w:basedOn w:val="Normal"/>
    <w:next w:val="Normal"/>
    <w:link w:val="1Char"/>
    <w:qFormat/>
    <w:rsid w:val="00f323ac"/>
    <w:pPr>
      <w:keepNext w:val="true"/>
      <w:keepLines/>
      <w:spacing w:before="480" w:after="0"/>
      <w:outlineLvl w:val="0"/>
    </w:pPr>
    <w:rPr>
      <w:rFonts w:ascii="Cambria" w:hAnsi="Cambria" w:eastAsia="Times New Roman" w:cs="Times New Roman"/>
      <w:b/>
      <w:bCs/>
      <w:color w:val="365F91"/>
      <w:sz w:val="28"/>
      <w:szCs w:val="28"/>
    </w:rPr>
  </w:style>
  <w:style w:type="paragraph" w:styleId="Heading2">
    <w:name w:val="heading 2"/>
    <w:basedOn w:val="Normal"/>
    <w:next w:val="Normal"/>
    <w:link w:val="2Char"/>
    <w:uiPriority w:val="9"/>
    <w:semiHidden/>
    <w:unhideWhenUsed/>
    <w:qFormat/>
    <w:rsid w:val="0090032f"/>
    <w:pPr>
      <w:keepNext w:val="true"/>
      <w:keepLines/>
      <w:spacing w:before="200" w:after="0"/>
      <w:outlineLvl w:val="1"/>
    </w:pPr>
    <w:rPr>
      <w:rFonts w:ascii="Cambria" w:hAnsi="Cambria" w:eastAsia="" w:cs="" w:asciiTheme="majorHAnsi" w:cstheme="majorBidi" w:eastAsiaTheme="majorEastAsia" w:hAnsiTheme="majorHAnsi"/>
      <w:b/>
      <w:bCs/>
      <w:color w:themeColor="accent1" w:val="4F81BD"/>
      <w:sz w:val="26"/>
      <w:szCs w:val="26"/>
    </w:rPr>
  </w:style>
  <w:style w:type="paragraph" w:styleId="Heading3">
    <w:name w:val="heading 3"/>
    <w:basedOn w:val="Normal"/>
    <w:next w:val="Normal"/>
    <w:link w:val="3Char"/>
    <w:qFormat/>
    <w:rsid w:val="00f323ac"/>
    <w:pPr>
      <w:keepNext w:val="true"/>
      <w:spacing w:lineRule="auto" w:line="240" w:before="240" w:after="60"/>
      <w:ind w:hanging="567" w:left="567"/>
      <w:jc w:val="both"/>
      <w:outlineLvl w:val="2"/>
    </w:pPr>
    <w:rPr>
      <w:rFonts w:ascii="Arial" w:hAnsi="Arial" w:eastAsia="Times New Roman" w:cs="Times New Roman"/>
      <w:b/>
      <w:bCs/>
      <w:szCs w:val="26"/>
      <w:lang w:val="en-GB" w:eastAsia="zh-CN"/>
    </w:rPr>
  </w:style>
  <w:style w:type="paragraph" w:styleId="Heading4">
    <w:name w:val="heading 4"/>
    <w:basedOn w:val="Normal"/>
    <w:next w:val="Normal"/>
    <w:qFormat/>
    <w:pPr>
      <w:keepNext w:val="true"/>
      <w:tabs>
        <w:tab w:val="clear" w:pos="720"/>
        <w:tab w:val="left" w:pos="6687" w:leader="none"/>
      </w:tabs>
      <w:ind w:firstLine="540" w:left="0" w:right="0"/>
      <w:jc w:val="both"/>
      <w:outlineLvl w:val="3"/>
    </w:pPr>
    <w:rPr>
      <w:b/>
      <w:bCs/>
    </w:rPr>
  </w:style>
  <w:style w:type="paragraph" w:styleId="Heading8">
    <w:name w:val="heading 8"/>
    <w:basedOn w:val="Normal"/>
    <w:next w:val="Normal"/>
    <w:qFormat/>
    <w:pPr>
      <w:keepNext w:val="true"/>
      <w:ind w:firstLine="567" w:left="0" w:right="0"/>
      <w:jc w:val="both"/>
      <w:outlineLvl w:val="7"/>
    </w:pPr>
    <w:rPr>
      <w:szCs w:val="20"/>
      <w:u w:val="single"/>
    </w:rPr>
  </w:style>
  <w:style w:type="character" w:styleId="DefaultParagraphFont" w:default="1">
    <w:name w:val="Default Paragraph Font"/>
    <w:uiPriority w:val="1"/>
    <w:semiHidden/>
    <w:unhideWhenUsed/>
    <w:qFormat/>
    <w:rPr/>
  </w:style>
  <w:style w:type="character" w:styleId="3Char" w:customStyle="1">
    <w:name w:val="Επικεφαλίδα 3 Char"/>
    <w:basedOn w:val="DefaultParagraphFont"/>
    <w:qFormat/>
    <w:rsid w:val="00f323ac"/>
    <w:rPr>
      <w:rFonts w:ascii="Arial" w:hAnsi="Arial" w:eastAsia="Times New Roman" w:cs="Times New Roman"/>
      <w:b/>
      <w:bCs/>
      <w:szCs w:val="26"/>
      <w:lang w:val="en-GB" w:eastAsia="zh-CN"/>
    </w:rPr>
  </w:style>
  <w:style w:type="character" w:styleId="fontstyle01" w:customStyle="1">
    <w:name w:val="fontstyle01"/>
    <w:basedOn w:val="DefaultParagraphFont"/>
    <w:qFormat/>
    <w:rsid w:val="00f323ac"/>
    <w:rPr>
      <w:rFonts w:ascii="Calibri" w:hAnsi="Calibri" w:cs="Calibri"/>
      <w:b w:val="false"/>
      <w:bCs w:val="false"/>
      <w:i w:val="false"/>
      <w:iCs w:val="false"/>
      <w:color w:val="000000"/>
      <w:sz w:val="20"/>
      <w:szCs w:val="20"/>
    </w:rPr>
  </w:style>
  <w:style w:type="character" w:styleId="fontstyle21" w:customStyle="1">
    <w:name w:val="fontstyle21"/>
    <w:basedOn w:val="DefaultParagraphFont"/>
    <w:qFormat/>
    <w:rsid w:val="00f323ac"/>
    <w:rPr>
      <w:rFonts w:ascii="SymbolMT" w:hAnsi="SymbolMT" w:eastAsia="SymbolMT"/>
      <w:b w:val="false"/>
      <w:bCs w:val="false"/>
      <w:i w:val="false"/>
      <w:iCs w:val="false"/>
      <w:color w:val="000000"/>
      <w:sz w:val="20"/>
      <w:szCs w:val="20"/>
    </w:rPr>
  </w:style>
  <w:style w:type="character" w:styleId="WW8Num1z0" w:customStyle="1">
    <w:name w:val="WW8Num1z0"/>
    <w:qFormat/>
    <w:rsid w:val="00f323ac"/>
    <w:rPr/>
  </w:style>
  <w:style w:type="character" w:styleId="Char" w:customStyle="1">
    <w:name w:val="Σώμα κειμένου Char"/>
    <w:basedOn w:val="DefaultParagraphFont"/>
    <w:qFormat/>
    <w:rsid w:val="00f323ac"/>
    <w:rPr>
      <w:rFonts w:ascii="Calibri" w:hAnsi="Calibri" w:eastAsia="Times New Roman" w:cs="Times New Roman"/>
      <w:szCs w:val="24"/>
      <w:lang w:val="en-GB" w:eastAsia="zh-CN"/>
    </w:rPr>
  </w:style>
  <w:style w:type="character" w:styleId="Char1" w:customStyle="1">
    <w:name w:val="Υποσέλιδο Char"/>
    <w:basedOn w:val="DefaultParagraphFont"/>
    <w:uiPriority w:val="99"/>
    <w:qFormat/>
    <w:rsid w:val="00f323ac"/>
    <w:rPr/>
  </w:style>
  <w:style w:type="character" w:styleId="Char2" w:customStyle="1">
    <w:name w:val="Απλό κείμενο Char"/>
    <w:basedOn w:val="DefaultParagraphFont"/>
    <w:link w:val="PlainText"/>
    <w:uiPriority w:val="99"/>
    <w:qFormat/>
    <w:rsid w:val="00f323ac"/>
    <w:rPr/>
  </w:style>
  <w:style w:type="character" w:styleId="1Char" w:customStyle="1">
    <w:name w:val="Επικεφαλίδα 1 Char"/>
    <w:basedOn w:val="DefaultParagraphFont"/>
    <w:qFormat/>
    <w:rsid w:val="00f323ac"/>
    <w:rPr>
      <w:rFonts w:ascii="Cambria" w:hAnsi="Cambria" w:eastAsia="Times New Roman" w:cs="Times New Roman"/>
      <w:b/>
      <w:bCs/>
      <w:color w:val="365F91"/>
      <w:sz w:val="28"/>
      <w:szCs w:val="28"/>
    </w:rPr>
  </w:style>
  <w:style w:type="character" w:styleId="Style9" w:customStyle="1">
    <w:name w:val="Σώμα κειμένου_"/>
    <w:basedOn w:val="DefaultParagraphFont"/>
    <w:qFormat/>
    <w:rsid w:val="00f323ac"/>
    <w:rPr>
      <w:rFonts w:ascii="Arial" w:hAnsi="Arial" w:eastAsia="Arial" w:cs="Arial"/>
      <w:sz w:val="21"/>
      <w:szCs w:val="21"/>
      <w:shd w:fill="FFFFFF" w:val="clear"/>
    </w:rPr>
  </w:style>
  <w:style w:type="character" w:styleId="1" w:customStyle="1">
    <w:name w:val="Σώμα κειμένου1"/>
    <w:basedOn w:val="Style9"/>
    <w:qFormat/>
    <w:rsid w:val="00f323ac"/>
    <w:rPr>
      <w:rFonts w:ascii="Arial" w:hAnsi="Arial" w:eastAsia="Arial" w:cs="Arial"/>
      <w:color w:val="000000"/>
      <w:spacing w:val="0"/>
      <w:w w:val="100"/>
      <w:sz w:val="21"/>
      <w:szCs w:val="21"/>
      <w:u w:val="single"/>
      <w:shd w:fill="FFFFFF" w:val="clear"/>
      <w:lang w:val="el-GR"/>
    </w:rPr>
  </w:style>
  <w:style w:type="character" w:styleId="Char11" w:customStyle="1">
    <w:name w:val="Κείμενο πλαισίου Char1"/>
    <w:basedOn w:val="DefaultParagraphFont"/>
    <w:link w:val="BalloonText"/>
    <w:uiPriority w:val="99"/>
    <w:qFormat/>
    <w:rsid w:val="00f323ac"/>
    <w:rPr>
      <w:rFonts w:ascii="Consolas" w:hAnsi="Consolas" w:eastAsia="Times New Roman" w:cs="Times New Roman"/>
      <w:sz w:val="21"/>
      <w:szCs w:val="21"/>
      <w:lang w:eastAsia="el-GR"/>
    </w:rPr>
  </w:style>
  <w:style w:type="character" w:styleId="Char3" w:customStyle="1">
    <w:name w:val="Κείμενο πλαισίου Char"/>
    <w:basedOn w:val="DefaultParagraphFont"/>
    <w:uiPriority w:val="99"/>
    <w:semiHidden/>
    <w:qFormat/>
    <w:rsid w:val="00f323ac"/>
    <w:rPr>
      <w:rFonts w:ascii="Tahoma" w:hAnsi="Tahoma" w:cs="Tahoma"/>
      <w:sz w:val="16"/>
      <w:szCs w:val="16"/>
    </w:rPr>
  </w:style>
  <w:style w:type="character" w:styleId="1Char1" w:customStyle="1">
    <w:name w:val="Επικεφαλίδα 1 Char1"/>
    <w:basedOn w:val="DefaultParagraphFont"/>
    <w:uiPriority w:val="9"/>
    <w:qFormat/>
    <w:rsid w:val="00f323ac"/>
    <w:rPr>
      <w:rFonts w:ascii="Cambria" w:hAnsi="Cambria" w:eastAsia="" w:cs="" w:asciiTheme="majorHAnsi" w:cstheme="majorBidi" w:eastAsiaTheme="majorEastAsia" w:hAnsiTheme="majorHAnsi"/>
      <w:b/>
      <w:bCs/>
      <w:color w:themeColor="accent1" w:themeShade="bf" w:val="365F91"/>
      <w:sz w:val="28"/>
      <w:szCs w:val="28"/>
    </w:rPr>
  </w:style>
  <w:style w:type="character" w:styleId="2Char" w:customStyle="1">
    <w:name w:val="Επικεφαλίδα 2 Char"/>
    <w:basedOn w:val="DefaultParagraphFont"/>
    <w:uiPriority w:val="9"/>
    <w:semiHidden/>
    <w:qFormat/>
    <w:rsid w:val="0090032f"/>
    <w:rPr>
      <w:rFonts w:ascii="Cambria" w:hAnsi="Cambria" w:eastAsia="" w:cs="" w:asciiTheme="majorHAnsi" w:cstheme="majorBidi" w:eastAsiaTheme="majorEastAsia" w:hAnsiTheme="majorHAnsi"/>
      <w:b/>
      <w:bCs/>
      <w:color w:themeColor="accent1" w:val="4F81BD"/>
      <w:sz w:val="26"/>
      <w:szCs w:val="26"/>
    </w:rPr>
  </w:style>
  <w:style w:type="character" w:styleId="Strong">
    <w:name w:val="Strong"/>
    <w:basedOn w:val="DefaultParagraphFont"/>
    <w:uiPriority w:val="22"/>
    <w:qFormat/>
    <w:rsid w:val="009d7396"/>
    <w:rPr>
      <w:b/>
      <w:bCs/>
    </w:rPr>
  </w:style>
  <w:style w:type="character" w:styleId="Hyperlink">
    <w:name w:val="Hyperlink"/>
    <w:rPr>
      <w:color w:val="000080"/>
      <w:u w:val="single"/>
    </w:rPr>
  </w:style>
  <w:style w:type="character" w:styleId="WW-FootnoteReference17" w:customStyle="1">
    <w:name w:val="WW-Footnote Reference17"/>
    <w:qFormat/>
    <w:rPr>
      <w:vertAlign w:val="superscript"/>
    </w:rPr>
  </w:style>
  <w:style w:type="character" w:styleId="WW8Num1z1" w:customStyle="1">
    <w:name w:val="WW8Num1z1"/>
    <w:qFormat/>
    <w:rPr>
      <w:rFonts w:ascii="Courier New" w:hAnsi="Courier New" w:cs="Courier New"/>
    </w:rPr>
  </w:style>
  <w:style w:type="character" w:styleId="WW8Num1z2" w:customStyle="1">
    <w:name w:val="WW8Num1z2"/>
    <w:qFormat/>
    <w:rPr>
      <w:rFonts w:ascii="Wingdings" w:hAnsi="Wingdings" w:cs="Wingdings"/>
    </w:rPr>
  </w:style>
  <w:style w:type="character" w:styleId="WW8Num1z3" w:customStyle="1">
    <w:name w:val="WW8Num1z3"/>
    <w:qFormat/>
    <w:rPr>
      <w:rFonts w:ascii="Symbol" w:hAnsi="Symbol" w:cs="Symbol"/>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FootnoteReference2" w:customStyle="1">
    <w:name w:val="Footnote Reference2"/>
    <w:qFormat/>
    <w:rPr>
      <w:vertAlign w:val="superscript"/>
    </w:rPr>
  </w:style>
  <w:style w:type="character" w:styleId="WW-FootnoteReference9" w:customStyle="1">
    <w:name w:val="WW-Footnote Reference9"/>
    <w:qFormat/>
    <w:rPr>
      <w:vertAlign w:val="superscript"/>
    </w:rPr>
  </w:style>
  <w:style w:type="character" w:styleId="UnresolvedMention">
    <w:name w:val="Unresolved Mention"/>
    <w:qFormat/>
    <w:rPr>
      <w:rFonts w:ascii="Times New Roman" w:hAnsi="Times New Roman" w:eastAsia="Times New Roman" w:cs="Times New Roman"/>
      <w:color w:val="605E5C"/>
      <w:sz w:val="24"/>
      <w:szCs w:val="24"/>
      <w:shd w:fill="E1DFDD" w:val="clear"/>
    </w:rPr>
  </w:style>
  <w:style w:type="character" w:styleId="IntenseReference">
    <w:name w:val="Intense Reference"/>
    <w:qFormat/>
    <w:rPr>
      <w:rFonts w:ascii="Times New Roman" w:hAnsi="Times New Roman" w:eastAsia="Times New Roman" w:cs="Times New Roman"/>
      <w:b/>
      <w:bCs/>
      <w:smallCaps/>
      <w:color w:val="0F4761"/>
      <w:spacing w:val="5"/>
      <w:sz w:val="24"/>
      <w:szCs w:val="24"/>
    </w:rPr>
  </w:style>
  <w:style w:type="character" w:styleId="Char4" w:customStyle="1">
    <w:name w:val="Έντονο απόσπ. Char"/>
    <w:qFormat/>
    <w:rPr>
      <w:rFonts w:ascii="Times New Roman" w:hAnsi="Times New Roman" w:eastAsia="Times New Roman" w:cs="Times New Roman"/>
      <w:i/>
      <w:iCs/>
      <w:color w:val="0F4761"/>
      <w:sz w:val="24"/>
      <w:szCs w:val="24"/>
    </w:rPr>
  </w:style>
  <w:style w:type="character" w:styleId="IntenseEmphasis">
    <w:name w:val="Intense Emphasis"/>
    <w:qFormat/>
    <w:rPr>
      <w:rFonts w:ascii="Times New Roman" w:hAnsi="Times New Roman" w:eastAsia="Times New Roman" w:cs="Times New Roman"/>
      <w:i/>
      <w:iCs/>
      <w:color w:val="0F4761"/>
      <w:sz w:val="24"/>
      <w:szCs w:val="24"/>
    </w:rPr>
  </w:style>
  <w:style w:type="character" w:styleId="Char5" w:customStyle="1">
    <w:name w:val="Απόσπασμα Char"/>
    <w:qFormat/>
    <w:rPr>
      <w:rFonts w:ascii="Times New Roman" w:hAnsi="Times New Roman" w:eastAsia="Times New Roman" w:cs="Times New Roman"/>
      <w:i/>
      <w:iCs/>
      <w:color w:val="404040"/>
      <w:sz w:val="24"/>
      <w:szCs w:val="24"/>
    </w:rPr>
  </w:style>
  <w:style w:type="character" w:styleId="Char6" w:customStyle="1">
    <w:name w:val="Υπότιτλος Char"/>
    <w:qFormat/>
    <w:rPr>
      <w:rFonts w:ascii="Times New Roman" w:hAnsi="Times New Roman" w:eastAsia="0" w:cs="Times New Roman"/>
      <w:color w:val="595959"/>
      <w:spacing w:val="15"/>
      <w:sz w:val="28"/>
      <w:szCs w:val="28"/>
    </w:rPr>
  </w:style>
  <w:style w:type="character" w:styleId="Char7" w:customStyle="1">
    <w:name w:val="Τίτλος Char"/>
    <w:qFormat/>
    <w:rPr>
      <w:rFonts w:ascii="Aptos Display" w:hAnsi="Aptos Display" w:eastAsia="0" w:cs="Times New Roman"/>
      <w:color w:val="000000"/>
      <w:spacing w:val="-10"/>
      <w:sz w:val="56"/>
      <w:szCs w:val="56"/>
    </w:rPr>
  </w:style>
  <w:style w:type="character" w:styleId="9Char" w:customStyle="1">
    <w:name w:val="Επικεφαλίδα 9 Char"/>
    <w:qFormat/>
    <w:rPr>
      <w:rFonts w:ascii="Times New Roman" w:hAnsi="Times New Roman" w:eastAsia="0" w:cs="Times New Roman"/>
      <w:color w:val="272727"/>
      <w:sz w:val="24"/>
      <w:szCs w:val="24"/>
    </w:rPr>
  </w:style>
  <w:style w:type="character" w:styleId="8Char" w:customStyle="1">
    <w:name w:val="Επικεφαλίδα 8 Char"/>
    <w:qFormat/>
    <w:rPr>
      <w:rFonts w:ascii="Times New Roman" w:hAnsi="Times New Roman" w:eastAsia="0" w:cs="Times New Roman"/>
      <w:i/>
      <w:iCs/>
      <w:color w:val="272727"/>
      <w:sz w:val="24"/>
      <w:szCs w:val="24"/>
    </w:rPr>
  </w:style>
  <w:style w:type="character" w:styleId="7Char" w:customStyle="1">
    <w:name w:val="Επικεφαλίδα 7 Char"/>
    <w:qFormat/>
    <w:rPr>
      <w:rFonts w:ascii="Times New Roman" w:hAnsi="Times New Roman" w:eastAsia="0" w:cs="Times New Roman"/>
      <w:color w:val="595959"/>
      <w:sz w:val="24"/>
      <w:szCs w:val="24"/>
    </w:rPr>
  </w:style>
  <w:style w:type="character" w:styleId="6Char" w:customStyle="1">
    <w:name w:val="Επικεφαλίδα 6 Char"/>
    <w:qFormat/>
    <w:rPr>
      <w:rFonts w:ascii="Times New Roman" w:hAnsi="Times New Roman" w:eastAsia="0" w:cs="Times New Roman"/>
      <w:i/>
      <w:iCs/>
      <w:color w:val="595959"/>
      <w:sz w:val="24"/>
      <w:szCs w:val="24"/>
    </w:rPr>
  </w:style>
  <w:style w:type="character" w:styleId="5Char" w:customStyle="1">
    <w:name w:val="Επικεφαλίδα 5 Char"/>
    <w:qFormat/>
    <w:rPr>
      <w:rFonts w:ascii="Times New Roman" w:hAnsi="Times New Roman" w:eastAsia="0" w:cs="Times New Roman"/>
      <w:color w:val="0F4761"/>
      <w:sz w:val="24"/>
      <w:szCs w:val="24"/>
    </w:rPr>
  </w:style>
  <w:style w:type="character" w:styleId="4Char" w:customStyle="1">
    <w:name w:val="Επικεφαλίδα 4 Char"/>
    <w:qFormat/>
    <w:rPr>
      <w:rFonts w:ascii="Times New Roman" w:hAnsi="Times New Roman" w:eastAsia="0" w:cs="Times New Roman"/>
      <w:i/>
      <w:iCs/>
      <w:color w:val="0F4761"/>
      <w:sz w:val="24"/>
      <w:szCs w:val="24"/>
    </w:rPr>
  </w:style>
  <w:style w:type="character" w:styleId="Style10">
    <w:name w:val="Κουκκίδες"/>
    <w:qFormat/>
    <w:rPr>
      <w:rFonts w:ascii="OpenSymbol" w:hAnsi="OpenSymbol" w:eastAsia="OpenSymbol" w:cs="OpenSymbol"/>
    </w:rPr>
  </w:style>
  <w:style w:type="character" w:styleId="PageNumber">
    <w:name w:val="page number"/>
    <w:basedOn w:val="11"/>
    <w:rPr/>
  </w:style>
  <w:style w:type="character" w:styleId="11">
    <w:name w:val="Προεπιλεγμένη γραμματοσειρά1"/>
    <w:qFormat/>
    <w:rPr/>
  </w:style>
  <w:style w:type="character" w:styleId="WW8Num5z8">
    <w:name w:val="WW8Num5z8"/>
    <w:qFormat/>
    <w:rPr/>
  </w:style>
  <w:style w:type="character" w:styleId="WW8Num5z7">
    <w:name w:val="WW8Num5z7"/>
    <w:qFormat/>
    <w:rPr/>
  </w:style>
  <w:style w:type="character" w:styleId="WW8Num5z6">
    <w:name w:val="WW8Num5z6"/>
    <w:qFormat/>
    <w:rPr/>
  </w:style>
  <w:style w:type="character" w:styleId="WW8Num5z5">
    <w:name w:val="WW8Num5z5"/>
    <w:qFormat/>
    <w:rPr/>
  </w:style>
  <w:style w:type="character" w:styleId="WW8Num5z4">
    <w:name w:val="WW8Num5z4"/>
    <w:qFormat/>
    <w:rPr/>
  </w:style>
  <w:style w:type="character" w:styleId="WW8Num5z3">
    <w:name w:val="WW8Num5z3"/>
    <w:qFormat/>
    <w:rPr/>
  </w:style>
  <w:style w:type="character" w:styleId="WW8Num5z2">
    <w:name w:val="WW8Num5z2"/>
    <w:qFormat/>
    <w:rPr/>
  </w:style>
  <w:style w:type="character" w:styleId="WW8Num5z1">
    <w:name w:val="WW8Num5z1"/>
    <w:qFormat/>
    <w:rPr/>
  </w:style>
  <w:style w:type="character" w:styleId="WW8Num5z0">
    <w:name w:val="WW8Num5z0"/>
    <w:qFormat/>
    <w:rPr/>
  </w:style>
  <w:style w:type="character" w:styleId="WW8Num4z8">
    <w:name w:val="WW8Num4z8"/>
    <w:qFormat/>
    <w:rPr/>
  </w:style>
  <w:style w:type="character" w:styleId="WW8Num4z7">
    <w:name w:val="WW8Num4z7"/>
    <w:qFormat/>
    <w:rPr/>
  </w:style>
  <w:style w:type="character" w:styleId="WW8Num4z6">
    <w:name w:val="WW8Num4z6"/>
    <w:qFormat/>
    <w:rPr/>
  </w:style>
  <w:style w:type="character" w:styleId="WW8Num4z5">
    <w:name w:val="WW8Num4z5"/>
    <w:qFormat/>
    <w:rPr/>
  </w:style>
  <w:style w:type="character" w:styleId="WW8Num4z4">
    <w:name w:val="WW8Num4z4"/>
    <w:qFormat/>
    <w:rPr/>
  </w:style>
  <w:style w:type="character" w:styleId="WW8Num4z3">
    <w:name w:val="WW8Num4z3"/>
    <w:qFormat/>
    <w:rPr/>
  </w:style>
  <w:style w:type="character" w:styleId="WW8Num4z2">
    <w:name w:val="WW8Num4z2"/>
    <w:qFormat/>
    <w:rPr/>
  </w:style>
  <w:style w:type="character" w:styleId="WW8Num4z1">
    <w:name w:val="WW8Num4z1"/>
    <w:qFormat/>
    <w:rPr/>
  </w:style>
  <w:style w:type="character" w:styleId="WW8Num3z8">
    <w:name w:val="WW8Num3z8"/>
    <w:qFormat/>
    <w:rPr/>
  </w:style>
  <w:style w:type="character" w:styleId="WW8Num3z7">
    <w:name w:val="WW8Num3z7"/>
    <w:qFormat/>
    <w:rPr/>
  </w:style>
  <w:style w:type="character" w:styleId="WW8Num3z6">
    <w:name w:val="WW8Num3z6"/>
    <w:qFormat/>
    <w:rPr/>
  </w:style>
  <w:style w:type="character" w:styleId="WW8Num3z5">
    <w:name w:val="WW8Num3z5"/>
    <w:qFormat/>
    <w:rPr/>
  </w:style>
  <w:style w:type="character" w:styleId="WW8Num3z4">
    <w:name w:val="WW8Num3z4"/>
    <w:qFormat/>
    <w:rPr/>
  </w:style>
  <w:style w:type="character" w:styleId="WW8Num3z3">
    <w:name w:val="WW8Num3z3"/>
    <w:qFormat/>
    <w:rPr/>
  </w:style>
  <w:style w:type="character" w:styleId="WW8Num3z2">
    <w:name w:val="WW8Num3z2"/>
    <w:qFormat/>
    <w:rPr/>
  </w:style>
  <w:style w:type="character" w:styleId="WW8Num3z1">
    <w:name w:val="WW8Num3z1"/>
    <w:qFormat/>
    <w:rPr/>
  </w:style>
  <w:style w:type="character" w:styleId="WW8Num2z8">
    <w:name w:val="WW8Num2z8"/>
    <w:qFormat/>
    <w:rPr/>
  </w:style>
  <w:style w:type="character" w:styleId="WW8Num2z7">
    <w:name w:val="WW8Num2z7"/>
    <w:qFormat/>
    <w:rPr/>
  </w:style>
  <w:style w:type="character" w:styleId="WW8Num2z6">
    <w:name w:val="WW8Num2z6"/>
    <w:qFormat/>
    <w:rPr/>
  </w:style>
  <w:style w:type="character" w:styleId="WW8Num2z5">
    <w:name w:val="WW8Num2z5"/>
    <w:qFormat/>
    <w:rPr/>
  </w:style>
  <w:style w:type="character" w:styleId="WW8Num2z4">
    <w:name w:val="WW8Num2z4"/>
    <w:qFormat/>
    <w:rPr/>
  </w:style>
  <w:style w:type="character" w:styleId="WW8Num2z3">
    <w:name w:val="WW8Num2z3"/>
    <w:qFormat/>
    <w:rPr/>
  </w:style>
  <w:style w:type="character" w:styleId="WW8Num2z2">
    <w:name w:val="WW8Num2z2"/>
    <w:qFormat/>
    <w:rPr/>
  </w:style>
  <w:style w:type="character" w:styleId="WW8Num2z1">
    <w:name w:val="WW8Num2z1"/>
    <w:qFormat/>
    <w:rPr/>
  </w:style>
  <w:style w:type="character" w:styleId="Style11">
    <w:name w:val="Προεπιλεγμένη γραμματοσειρά"/>
    <w:qFormat/>
    <w:rPr/>
  </w:style>
  <w:style w:type="character" w:styleId="WW8Num4z0">
    <w:name w:val="WW8Num4z0"/>
    <w:qFormat/>
    <w:rPr>
      <w:b/>
      <w:bCs/>
    </w:rPr>
  </w:style>
  <w:style w:type="character" w:styleId="WW8Num3z0">
    <w:name w:val="WW8Num3z0"/>
    <w:qFormat/>
    <w:rPr>
      <w:rFonts w:ascii="Times" w:hAnsi="Times" w:cs="Times"/>
      <w:color w:val="000000"/>
      <w:sz w:val="22"/>
      <w:szCs w:val="22"/>
      <w:lang w:val="el-GR"/>
    </w:rPr>
  </w:style>
  <w:style w:type="character" w:styleId="WW8Num2z0">
    <w:name w:val="WW8Num2z0"/>
    <w:qFormat/>
    <w:rPr>
      <w:rFonts w:ascii="Times" w:hAnsi="Times" w:cs="Arial"/>
      <w:sz w:val="22"/>
      <w:szCs w:val="22"/>
    </w:rPr>
  </w:style>
  <w:style w:type="character" w:styleId="Heading1Char" w:customStyle="1">
    <w:name w:val="Heading 1 Char"/>
    <w:basedOn w:val="DefaultParagraphFont"/>
    <w:uiPriority w:val="9"/>
    <w:qFormat/>
    <w:rsid w:val="00b57ceb"/>
    <w:rPr>
      <w:rFonts w:ascii="Cambria" w:hAnsi="Cambria" w:eastAsia="" w:cs="" w:asciiTheme="majorHAnsi" w:cstheme="majorBidi" w:eastAsiaTheme="majorEastAsia" w:hAnsiTheme="majorHAnsi"/>
      <w:color w:themeColor="accent1" w:themeShade="bf" w:val="365F91"/>
      <w:sz w:val="40"/>
      <w:szCs w:val="40"/>
    </w:rPr>
  </w:style>
  <w:style w:type="character" w:styleId="Heading2Char" w:customStyle="1">
    <w:name w:val="Heading 2 Char"/>
    <w:basedOn w:val="DefaultParagraphFont"/>
    <w:uiPriority w:val="9"/>
    <w:semiHidden/>
    <w:qFormat/>
    <w:rsid w:val="00b57ceb"/>
    <w:rPr>
      <w:rFonts w:ascii="Cambria" w:hAnsi="Cambria" w:eastAsia="" w:cs="" w:asciiTheme="majorHAnsi" w:cstheme="majorBidi" w:eastAsiaTheme="majorEastAsia" w:hAnsiTheme="majorHAnsi"/>
      <w:color w:themeColor="accent1" w:themeShade="bf" w:val="365F91"/>
      <w:sz w:val="32"/>
      <w:szCs w:val="32"/>
    </w:rPr>
  </w:style>
  <w:style w:type="character" w:styleId="Heading3Char" w:customStyle="1">
    <w:name w:val="Heading 3 Char"/>
    <w:basedOn w:val="DefaultParagraphFont"/>
    <w:uiPriority w:val="9"/>
    <w:semiHidden/>
    <w:qFormat/>
    <w:rsid w:val="00b57ceb"/>
    <w:rPr>
      <w:rFonts w:eastAsia="" w:cs="" w:cstheme="majorBidi" w:eastAsiaTheme="majorEastAsia"/>
      <w:color w:themeColor="accent1" w:themeShade="bf" w:val="365F91"/>
      <w:sz w:val="28"/>
      <w:szCs w:val="28"/>
    </w:rPr>
  </w:style>
  <w:style w:type="character" w:styleId="Heading4Char" w:customStyle="1">
    <w:name w:val="Heading 4 Char"/>
    <w:basedOn w:val="DefaultParagraphFont"/>
    <w:uiPriority w:val="9"/>
    <w:semiHidden/>
    <w:qFormat/>
    <w:rsid w:val="00b57ceb"/>
    <w:rPr>
      <w:rFonts w:eastAsia="" w:cs="" w:cstheme="majorBidi" w:eastAsiaTheme="majorEastAsia"/>
      <w:i/>
      <w:iCs/>
      <w:color w:themeColor="accent1" w:themeShade="bf" w:val="365F91"/>
    </w:rPr>
  </w:style>
  <w:style w:type="character" w:styleId="Heading5Char" w:customStyle="1">
    <w:name w:val="Heading 5 Char"/>
    <w:basedOn w:val="DefaultParagraphFont"/>
    <w:uiPriority w:val="9"/>
    <w:semiHidden/>
    <w:qFormat/>
    <w:rsid w:val="00b57ceb"/>
    <w:rPr>
      <w:rFonts w:eastAsia="" w:cs="" w:cstheme="majorBidi" w:eastAsiaTheme="majorEastAsia"/>
      <w:color w:themeColor="accent1" w:themeShade="bf" w:val="365F91"/>
    </w:rPr>
  </w:style>
  <w:style w:type="character" w:styleId="Heading6Char" w:customStyle="1">
    <w:name w:val="Heading 6 Char"/>
    <w:basedOn w:val="DefaultParagraphFont"/>
    <w:uiPriority w:val="9"/>
    <w:semiHidden/>
    <w:qFormat/>
    <w:rsid w:val="00b57ceb"/>
    <w:rPr>
      <w:rFonts w:eastAsia="" w:cs="" w:cstheme="majorBidi" w:eastAsiaTheme="majorEastAsia"/>
      <w:i/>
      <w:iCs/>
      <w:color w:themeColor="text1" w:themeTint="a6" w:val="595959"/>
    </w:rPr>
  </w:style>
  <w:style w:type="character" w:styleId="Heading7Char" w:customStyle="1">
    <w:name w:val="Heading 7 Char"/>
    <w:basedOn w:val="DefaultParagraphFont"/>
    <w:uiPriority w:val="9"/>
    <w:semiHidden/>
    <w:qFormat/>
    <w:rsid w:val="00b57ceb"/>
    <w:rPr>
      <w:rFonts w:eastAsia="" w:cs="" w:cstheme="majorBidi" w:eastAsiaTheme="majorEastAsia"/>
      <w:color w:themeColor="text1" w:themeTint="a6" w:val="595959"/>
    </w:rPr>
  </w:style>
  <w:style w:type="character" w:styleId="Heading8Char" w:customStyle="1">
    <w:name w:val="Heading 8 Char"/>
    <w:basedOn w:val="DefaultParagraphFont"/>
    <w:uiPriority w:val="9"/>
    <w:semiHidden/>
    <w:qFormat/>
    <w:rsid w:val="00b57ceb"/>
    <w:rPr>
      <w:rFonts w:eastAsia="" w:cs="" w:cstheme="majorBidi" w:eastAsiaTheme="majorEastAsia"/>
      <w:i/>
      <w:iCs/>
      <w:color w:themeColor="text1" w:themeTint="d8" w:val="272727"/>
    </w:rPr>
  </w:style>
  <w:style w:type="character" w:styleId="Heading9Char" w:customStyle="1">
    <w:name w:val="Heading 9 Char"/>
    <w:basedOn w:val="DefaultParagraphFont"/>
    <w:uiPriority w:val="9"/>
    <w:semiHidden/>
    <w:qFormat/>
    <w:rsid w:val="00b57ceb"/>
    <w:rPr>
      <w:rFonts w:eastAsia="" w:cs="" w:cstheme="majorBidi" w:eastAsiaTheme="majorEastAsia"/>
      <w:color w:themeColor="text1" w:themeTint="d8" w:val="272727"/>
    </w:rPr>
  </w:style>
  <w:style w:type="character" w:styleId="TitleChar" w:customStyle="1">
    <w:name w:val="Title Char"/>
    <w:basedOn w:val="DefaultParagraphFont"/>
    <w:uiPriority w:val="10"/>
    <w:qFormat/>
    <w:rsid w:val="00b57ceb"/>
    <w:rPr>
      <w:rFonts w:ascii="Cambria" w:hAnsi="Cambria"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uiPriority w:val="11"/>
    <w:qFormat/>
    <w:rsid w:val="00b57ceb"/>
    <w:rPr>
      <w:rFonts w:eastAsia="" w:cs="" w:cstheme="majorBidi" w:eastAsiaTheme="majorEastAsia"/>
      <w:color w:themeColor="text1" w:themeTint="a6" w:val="595959"/>
      <w:spacing w:val="15"/>
      <w:sz w:val="28"/>
      <w:szCs w:val="28"/>
    </w:rPr>
  </w:style>
  <w:style w:type="character" w:styleId="QuoteChar" w:customStyle="1">
    <w:name w:val="Quote Char"/>
    <w:basedOn w:val="DefaultParagraphFont"/>
    <w:link w:val="Quote"/>
    <w:uiPriority w:val="29"/>
    <w:qFormat/>
    <w:rsid w:val="00b57ceb"/>
    <w:rPr>
      <w:i/>
      <w:iCs/>
      <w:color w:themeColor="text1" w:themeTint="bf" w:val="404040"/>
    </w:rPr>
  </w:style>
  <w:style w:type="character" w:styleId="IntenseQuoteChar" w:customStyle="1">
    <w:name w:val="Intense Quote Char"/>
    <w:basedOn w:val="DefaultParagraphFont"/>
    <w:link w:val="IntenseQuote"/>
    <w:uiPriority w:val="30"/>
    <w:qFormat/>
    <w:rsid w:val="00b57ceb"/>
    <w:rPr>
      <w:i/>
      <w:iCs/>
      <w:color w:themeColor="accent1" w:themeShade="bf" w:val="365F91"/>
    </w:rPr>
  </w:style>
  <w:style w:type="paragraph" w:styleId="Style12" w:customStyle="1">
    <w:name w:val="Επικεφαλίδα"/>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har"/>
    <w:rsid w:val="00f323ac"/>
    <w:pPr>
      <w:spacing w:lineRule="auto" w:line="240" w:before="0" w:after="240"/>
      <w:jc w:val="both"/>
    </w:pPr>
    <w:rPr>
      <w:rFonts w:ascii="Calibri" w:hAnsi="Calibri" w:eastAsia="Times New Roman" w:cs="Times New Roman"/>
      <w:szCs w:val="24"/>
      <w:lang w:val="en-GB" w:eastAsia="zh-C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3" w:customStyle="1">
    <w:name w:val="Ευρετήριο"/>
    <w:basedOn w:val="Normal"/>
    <w:qFormat/>
    <w:pPr>
      <w:suppressLineNumbers/>
    </w:pPr>
    <w:rPr>
      <w:rFonts w:cs="Arial"/>
    </w:rPr>
  </w:style>
  <w:style w:type="paragraph" w:styleId="user">
    <w:name w:val="Επικεφαλίδα (user)"/>
    <w:basedOn w:val="Normal"/>
    <w:next w:val="BodyText"/>
    <w:qFormat/>
    <w:pPr>
      <w:keepNext w:val="true"/>
      <w:spacing w:before="240" w:after="120"/>
    </w:pPr>
    <w:rPr>
      <w:rFonts w:ascii="Liberation Sans" w:hAnsi="Liberation Sans" w:eastAsia="Microsoft YaHei" w:cs="Arial"/>
      <w:sz w:val="28"/>
      <w:szCs w:val="28"/>
    </w:rPr>
  </w:style>
  <w:style w:type="paragraph" w:styleId="user1">
    <w:name w:val="Ευρετήριο (user)"/>
    <w:basedOn w:val="Normal"/>
    <w:qFormat/>
    <w:pPr>
      <w:suppressLineNumbers/>
    </w:pPr>
    <w:rPr>
      <w:rFonts w:cs="Arial"/>
    </w:rPr>
  </w:style>
  <w:style w:type="paragraph" w:styleId="caption1">
    <w:name w:val="caption1"/>
    <w:basedOn w:val="Normal"/>
    <w:qFormat/>
    <w:pPr>
      <w:suppressLineNumbers/>
      <w:spacing w:before="120" w:after="120"/>
    </w:pPr>
    <w:rPr>
      <w:rFonts w:cs="Arial"/>
      <w:i/>
      <w:iCs/>
      <w:sz w:val="24"/>
      <w:szCs w:val="24"/>
    </w:rPr>
  </w:style>
  <w:style w:type="paragraph" w:styleId="caption11" w:customStyle="1">
    <w:name w:val="caption11"/>
    <w:basedOn w:val="Normal"/>
    <w:qFormat/>
    <w:pPr>
      <w:suppressLineNumbers/>
      <w:spacing w:before="120" w:after="120"/>
    </w:pPr>
    <w:rPr>
      <w:rFonts w:cs="Arial"/>
      <w:i/>
      <w:iCs/>
      <w:sz w:val="24"/>
      <w:szCs w:val="24"/>
    </w:rPr>
  </w:style>
  <w:style w:type="paragraph" w:styleId="111" w:customStyle="1">
    <w:name w:val="Επικεφαλίδα 11"/>
    <w:basedOn w:val="Normal"/>
    <w:next w:val="Normal"/>
    <w:uiPriority w:val="9"/>
    <w:qFormat/>
    <w:rsid w:val="00f323ac"/>
    <w:pPr>
      <w:keepNext w:val="true"/>
      <w:keepLines/>
      <w:spacing w:before="480" w:after="0"/>
      <w:outlineLvl w:val="0"/>
    </w:pPr>
    <w:rPr>
      <w:rFonts w:ascii="Cambria" w:hAnsi="Cambria" w:eastAsia="Times New Roman" w:cs="Times New Roman"/>
      <w:b/>
      <w:bCs/>
      <w:color w:val="365F91"/>
      <w:sz w:val="28"/>
      <w:szCs w:val="28"/>
    </w:rPr>
  </w:style>
  <w:style w:type="paragraph" w:styleId="Default" w:customStyle="1">
    <w:name w:val="Default"/>
    <w:qFormat/>
    <w:rsid w:val="00f323ac"/>
    <w:pPr>
      <w:widowControl/>
      <w:suppressAutoHyphens w:val="true"/>
      <w:bidi w:val="0"/>
      <w:spacing w:before="0" w:after="0"/>
      <w:jc w:val="left"/>
    </w:pPr>
    <w:rPr>
      <w:rFonts w:ascii="Calibri" w:hAnsi="Calibri" w:eastAsia="Calibri" w:cs="Calibri"/>
      <w:color w:val="000000"/>
      <w:kern w:val="0"/>
      <w:sz w:val="24"/>
      <w:szCs w:val="24"/>
      <w:lang w:val="el-GR" w:eastAsia="en-US" w:bidi="ar-SA"/>
    </w:rPr>
  </w:style>
  <w:style w:type="paragraph" w:styleId="ListParagraph">
    <w:name w:val="List Paragraph"/>
    <w:basedOn w:val="Normal"/>
    <w:uiPriority w:val="34"/>
    <w:qFormat/>
    <w:rsid w:val="00f323ac"/>
    <w:pPr>
      <w:spacing w:lineRule="auto" w:line="240" w:before="0" w:after="0"/>
      <w:ind w:left="720"/>
      <w:contextualSpacing/>
    </w:pPr>
    <w:rPr>
      <w:rFonts w:ascii="Times New Roman" w:hAnsi="Times New Roman" w:eastAsia="Times New Roman" w:cs="Times New Roman"/>
      <w:sz w:val="24"/>
      <w:szCs w:val="24"/>
      <w:lang w:eastAsia="el-GR"/>
    </w:rPr>
  </w:style>
  <w:style w:type="paragraph" w:styleId="Style14" w:customStyle="1">
    <w:name w:val="Κεφαλίδα και υποσέλιδο"/>
    <w:basedOn w:val="Normal"/>
    <w:qFormat/>
    <w:pPr/>
    <w:rPr/>
  </w:style>
  <w:style w:type="paragraph" w:styleId="user2">
    <w:name w:val="Κεφαλίδα και υποσέλιδο (user)"/>
    <w:basedOn w:val="Normal"/>
    <w:qFormat/>
    <w:pPr/>
    <w:rPr/>
  </w:style>
  <w:style w:type="paragraph" w:styleId="Header">
    <w:name w:val="header"/>
    <w:basedOn w:val="Normal"/>
    <w:uiPriority w:val="99"/>
    <w:unhideWhenUsed/>
    <w:rsid w:val="00f323ac"/>
    <w:pPr>
      <w:tabs>
        <w:tab w:val="clear" w:pos="720"/>
        <w:tab w:val="center" w:pos="4153" w:leader="none"/>
        <w:tab w:val="right" w:pos="8306" w:leader="none"/>
      </w:tabs>
      <w:spacing w:lineRule="auto" w:line="240" w:before="0" w:after="0"/>
    </w:pPr>
    <w:rPr/>
  </w:style>
  <w:style w:type="paragraph" w:styleId="Footer">
    <w:name w:val="footer"/>
    <w:basedOn w:val="Normal"/>
    <w:link w:val="Char1"/>
    <w:uiPriority w:val="99"/>
    <w:unhideWhenUsed/>
    <w:rsid w:val="00f323ac"/>
    <w:pPr>
      <w:tabs>
        <w:tab w:val="clear" w:pos="720"/>
        <w:tab w:val="center" w:pos="4153" w:leader="none"/>
        <w:tab w:val="right" w:pos="8306" w:leader="none"/>
      </w:tabs>
      <w:spacing w:lineRule="auto" w:line="240" w:before="0" w:after="0"/>
    </w:pPr>
    <w:rPr/>
  </w:style>
  <w:style w:type="paragraph" w:styleId="2" w:customStyle="1">
    <w:name w:val="Σώμα κειμένου2"/>
    <w:basedOn w:val="Normal"/>
    <w:qFormat/>
    <w:rsid w:val="00f323ac"/>
    <w:pPr>
      <w:widowControl w:val="false"/>
      <w:shd w:val="clear" w:color="auto" w:fill="FFFFFF"/>
      <w:spacing w:lineRule="exact" w:line="252" w:before="0" w:after="0"/>
      <w:jc w:val="right"/>
    </w:pPr>
    <w:rPr>
      <w:rFonts w:ascii="Arial" w:hAnsi="Arial" w:eastAsia="Arial" w:cs="Arial"/>
      <w:sz w:val="21"/>
      <w:szCs w:val="21"/>
    </w:rPr>
  </w:style>
  <w:style w:type="paragraph" w:styleId="PlainText">
    <w:name w:val="Plain Text"/>
    <w:basedOn w:val="Normal"/>
    <w:link w:val="Char2"/>
    <w:uiPriority w:val="99"/>
    <w:unhideWhenUsed/>
    <w:qFormat/>
    <w:rsid w:val="00f323ac"/>
    <w:pPr>
      <w:spacing w:lineRule="auto" w:line="240" w:before="0" w:after="0"/>
    </w:pPr>
    <w:rPr>
      <w:rFonts w:ascii="Consolas" w:hAnsi="Consolas" w:eastAsia="Times New Roman" w:cs="Times New Roman"/>
      <w:sz w:val="21"/>
      <w:szCs w:val="21"/>
      <w:lang w:eastAsia="el-GR"/>
    </w:rPr>
  </w:style>
  <w:style w:type="paragraph" w:styleId="BalloonText">
    <w:name w:val="Balloon Text"/>
    <w:basedOn w:val="Normal"/>
    <w:link w:val="Char11"/>
    <w:uiPriority w:val="99"/>
    <w:semiHidden/>
    <w:unhideWhenUsed/>
    <w:qFormat/>
    <w:rsid w:val="00f323ac"/>
    <w:pPr>
      <w:spacing w:lineRule="auto" w:line="240" w:before="0" w:after="0"/>
    </w:pPr>
    <w:rPr>
      <w:rFonts w:ascii="Tahoma" w:hAnsi="Tahoma" w:cs="Tahoma"/>
      <w:sz w:val="16"/>
      <w:szCs w:val="16"/>
    </w:rPr>
  </w:style>
  <w:style w:type="paragraph" w:styleId="EndnoteText">
    <w:name w:val="endnote text"/>
    <w:basedOn w:val="Normal"/>
    <w:pPr/>
    <w:rPr>
      <w:sz w:val="20"/>
      <w:szCs w:val="20"/>
    </w:rPr>
  </w:style>
  <w:style w:type="paragraph" w:styleId="normalwithoutspacing" w:customStyle="1">
    <w:name w:val="normal_without_spacing"/>
    <w:basedOn w:val="Normal"/>
    <w:qFormat/>
    <w:pPr>
      <w:spacing w:lineRule="auto" w:line="240" w:before="0" w:after="60"/>
    </w:pPr>
    <w:rPr/>
  </w:style>
  <w:style w:type="paragraph" w:styleId="Style15" w:customStyle="1">
    <w:name w:val="Περιεχόμενα πίνακα"/>
    <w:basedOn w:val="Normal"/>
    <w:qFormat/>
    <w:pPr>
      <w:widowControl w:val="false"/>
      <w:suppressLineNumbers/>
    </w:pPr>
    <w:rPr/>
  </w:style>
  <w:style w:type="paragraph" w:styleId="Style16" w:customStyle="1">
    <w:name w:val="Προμορφοποιημένο κείμενο"/>
    <w:basedOn w:val="Normal"/>
    <w:qFormat/>
    <w:pPr>
      <w:spacing w:before="0" w:after="0"/>
    </w:pPr>
    <w:rPr>
      <w:rFonts w:ascii="Liberation Mono" w:hAnsi="Liberation Mono" w:eastAsia="Liberation Mono" w:cs="Liberation Mono"/>
      <w:sz w:val="20"/>
      <w:szCs w:val="20"/>
    </w:rPr>
  </w:style>
  <w:style w:type="paragraph" w:styleId="Style17" w:customStyle="1">
    <w:name w:val="Περιεχόμενα πλαισίου"/>
    <w:basedOn w:val="Normal"/>
    <w:qFormat/>
    <w:pPr/>
    <w:rPr/>
  </w:style>
  <w:style w:type="paragraph" w:styleId="IntenseQuote">
    <w:name w:val="Intense Quote"/>
    <w:basedOn w:val="Normal"/>
    <w:next w:val="Normal"/>
    <w:qFormat/>
    <w:pPr>
      <w:pBdr>
        <w:top w:val="single" w:sz="4" w:space="10" w:color="0F4761"/>
        <w:bottom w:val="single" w:sz="4" w:space="10" w:color="0F4761"/>
      </w:pBdr>
      <w:spacing w:before="360" w:after="360"/>
      <w:ind w:left="864" w:right="864"/>
      <w:jc w:val="center"/>
    </w:pPr>
    <w:rPr>
      <w:i/>
      <w:iCs/>
      <w:color w:val="0F4761"/>
    </w:rPr>
  </w:style>
  <w:style w:type="paragraph" w:styleId="Quote">
    <w:name w:val="Quote"/>
    <w:basedOn w:val="Normal"/>
    <w:next w:val="Normal"/>
    <w:qFormat/>
    <w:pPr>
      <w:spacing w:before="160" w:after="200"/>
      <w:jc w:val="center"/>
    </w:pPr>
    <w:rPr>
      <w:i/>
      <w:iCs/>
      <w:color w:val="404040"/>
    </w:rPr>
  </w:style>
  <w:style w:type="paragraph" w:styleId="user3">
    <w:name w:val="Περιεχόμενα πλαισίου (user)"/>
    <w:basedOn w:val="Normal"/>
    <w:qFormat/>
    <w:pPr/>
    <w:rPr/>
  </w:style>
  <w:style w:type="paragraph" w:styleId="Style18">
    <w:name w:val="Επικεφαλίδα πίνακα"/>
    <w:basedOn w:val="Style15"/>
    <w:qFormat/>
    <w:pPr>
      <w:suppressLineNumbers/>
      <w:jc w:val="center"/>
    </w:pPr>
    <w:rPr>
      <w:b/>
      <w:bCs/>
    </w:rPr>
  </w:style>
  <w:style w:type="paragraph" w:styleId="Style19">
    <w:name w:val="Παράγραφος λίστας"/>
    <w:basedOn w:val="Normal"/>
    <w:qFormat/>
    <w:pPr>
      <w:spacing w:before="0" w:after="0"/>
      <w:ind w:hanging="0" w:left="720" w:right="0"/>
      <w:contextualSpacing/>
    </w:pPr>
    <w:rPr/>
  </w:style>
  <w:style w:type="paragraph" w:styleId="Style20">
    <w:name w:val="Κείμενο πλαισίου"/>
    <w:basedOn w:val="Normal"/>
    <w:qFormat/>
    <w:pPr/>
    <w:rPr>
      <w:rFonts w:ascii="Tahoma" w:hAnsi="Tahoma" w:cs="Tahoma"/>
      <w:sz w:val="16"/>
      <w:szCs w:val="16"/>
    </w:rPr>
  </w:style>
  <w:style w:type="paragraph" w:styleId="12">
    <w:name w:val="Χάρτης εγγράφου1"/>
    <w:basedOn w:val="Normal"/>
    <w:qFormat/>
    <w:pPr>
      <w:shd w:val="clear" w:fill="000080"/>
    </w:pPr>
    <w:rPr>
      <w:rFonts w:ascii="Tahoma" w:hAnsi="Tahoma" w:cs="Tahoma"/>
    </w:rPr>
  </w:style>
  <w:style w:type="paragraph" w:styleId="21">
    <w:name w:val="Σώμα κείμενου 21"/>
    <w:basedOn w:val="Normal"/>
    <w:qFormat/>
    <w:pPr/>
    <w:rPr>
      <w:szCs w:val="20"/>
    </w:rPr>
  </w:style>
  <w:style w:type="paragraph" w:styleId="BodyTextIndent">
    <w:name w:val="Body Text Indent"/>
    <w:basedOn w:val="Normal"/>
    <w:pPr>
      <w:tabs>
        <w:tab w:val="clear" w:pos="720"/>
        <w:tab w:val="left" w:pos="5820" w:leader="none"/>
      </w:tabs>
      <w:spacing w:before="120" w:after="0"/>
      <w:ind w:hanging="0" w:left="902" w:right="0"/>
      <w:jc w:val="both"/>
    </w:pPr>
    <w:rPr/>
  </w:style>
  <w:style w:type="paragraph" w:styleId="Style21">
    <w:name w:val="Υπόμνημα"/>
    <w:basedOn w:val="Normal"/>
    <w:qFormat/>
    <w:pPr>
      <w:suppressLineNumbers/>
      <w:spacing w:before="120" w:after="120"/>
    </w:pPr>
    <w:rPr>
      <w:rFonts w:cs="Lucida Sans"/>
      <w:i/>
      <w:iCs/>
      <w:sz w:val="24"/>
      <w:szCs w:val="24"/>
    </w:rPr>
  </w:style>
  <w:style w:type="paragraph" w:styleId="Caption12">
    <w:name w:val="Caption12"/>
    <w:basedOn w:val="Normal"/>
    <w:qFormat/>
    <w:pPr>
      <w:suppressLineNumbers/>
      <w:spacing w:before="120" w:after="120"/>
    </w:pPr>
    <w:rPr>
      <w:rFonts w:cs="Arial"/>
      <w:i/>
      <w:iCs/>
      <w:sz w:val="24"/>
      <w:szCs w:val="24"/>
    </w:rPr>
  </w:style>
  <w:style w:type="paragraph" w:styleId="user4">
    <w:name w:val="Περιεχόμενα πίνακα (user)"/>
    <w:basedOn w:val="Normal"/>
    <w:qFormat/>
    <w:pPr>
      <w:widowControl w:val="false"/>
      <w:suppressLineNumbers/>
    </w:pPr>
    <w:rPr/>
  </w:style>
  <w:style w:type="paragraph" w:styleId="user5">
    <w:name w:val="Επικεφαλίδα πίνακα (user)"/>
    <w:basedOn w:val="user4"/>
    <w:qFormat/>
    <w:pPr>
      <w:suppressLineNumbers/>
      <w:jc w:val="center"/>
    </w:pPr>
    <w:rPr>
      <w:b/>
      <w:bCs/>
    </w:rPr>
  </w:style>
  <w:style w:type="numbering" w:styleId="Style22" w:default="1">
    <w:name w:val="Χωρίς κατάλογο"/>
    <w:uiPriority w:val="99"/>
    <w:semiHidden/>
    <w:unhideWhenUsed/>
    <w:qFormat/>
  </w:style>
  <w:style w:type="numbering" w:styleId="WW8Num1" w:customStyle="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oleObject" Target="embeddings/oleObject1.bin"/><Relationship Id="rId3" Type="http://schemas.openxmlformats.org/officeDocument/2006/relationships/image" Target="media/image1.png"/><Relationship Id="rId4" Type="http://schemas.openxmlformats.org/officeDocument/2006/relationships/hyperlink" Target="http://www.hospser.gr/" TargetMode="External"/><Relationship Id="rId5" Type="http://schemas.openxmlformats.org/officeDocument/2006/relationships/hyperlink" Target="http://www.gnedessas.eu/" TargetMode="External"/><Relationship Id="rId6" Type="http://schemas.openxmlformats.org/officeDocument/2006/relationships/hyperlink" Target="mailto:gkeniou@hospser.gr" TargetMode="Externa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534</TotalTime>
  <Application>LibreOffice/24.8.5.2$Windows_X86_64 LibreOffice_project/fddf2685c70b461e7832239a0162a77216259f22</Application>
  <AppVersion>15.0000</AppVersion>
  <Pages>16</Pages>
  <Words>4451</Words>
  <Characters>27147</Characters>
  <CharactersWithSpaces>32069</CharactersWithSpaces>
  <Paragraphs>321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2025-03-05T09:55:00Z</dcterms:created>
  <dc:creator>Manolis Moudrakis</dc:creator>
  <dc:description/>
  <dc:language>el-GR</dc:language>
  <cp:lastModifiedBy/>
  <cp:lastPrinted>2025-03-04T12:33:00Z</cp:lastPrinted>
  <dcterms:modified xsi:type="dcterms:W3CDTF">2025-03-14T13:04:47Z</dcterms:modified>
  <cp:revision>38</cp:revision>
  <dc:subject/>
  <dc:title/>
</cp:coreProperties>
</file>

<file path=docProps/custom.xml><?xml version="1.0" encoding="utf-8"?>
<Properties xmlns="http://schemas.openxmlformats.org/officeDocument/2006/custom-properties" xmlns:vt="http://schemas.openxmlformats.org/officeDocument/2006/docPropsVTypes"/>
</file>